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4"/>
        <w:tblW w:w="88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7"/>
        <w:gridCol w:w="1050"/>
        <w:gridCol w:w="888"/>
        <w:gridCol w:w="5325"/>
        <w:gridCol w:w="8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2" w:hRule="atLeast"/>
        </w:trPr>
        <w:tc>
          <w:tcPr>
            <w:tcW w:w="68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项目序号</w:t>
            </w:r>
          </w:p>
        </w:tc>
        <w:tc>
          <w:tcPr>
            <w:tcW w:w="10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申购科室名称</w:t>
            </w:r>
          </w:p>
        </w:tc>
        <w:tc>
          <w:tcPr>
            <w:tcW w:w="88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申购设备名称</w:t>
            </w:r>
          </w:p>
        </w:tc>
        <w:tc>
          <w:tcPr>
            <w:tcW w:w="53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功能需求</w:t>
            </w:r>
          </w:p>
        </w:tc>
        <w:tc>
          <w:tcPr>
            <w:tcW w:w="88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bookmarkStart w:id="0" w:name="_GoBack" w:colFirst="3" w:colLast="3"/>
            <w:r>
              <w:rPr>
                <w:rFonts w:hint="eastAsia" w:ascii="宋体" w:hAnsi="宋体" w:eastAsia="宋体" w:cs="宋体"/>
                <w:i w:val="0"/>
                <w:iCs w:val="0"/>
                <w:color w:val="000000"/>
                <w:kern w:val="0"/>
                <w:sz w:val="22"/>
                <w:szCs w:val="22"/>
                <w:u w:val="none"/>
                <w:lang w:val="en-US" w:eastAsia="zh-CN" w:bidi="ar"/>
              </w:rPr>
              <w:t>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125碘粒子植入治疗TPS计划系统及相关设备</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具有头颈部、体部肿瘤放射性粒子治疗的术前计划设计、术中计划设计和术后剂量验证。前列腺肿瘤放射性粒子治疗的术前计划设计、术中计划设计和术后剂量验证。食管、胆管支架携带肿瘤放射性粒子治疗的术前计划设计和术后剂量验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2、放射性粒子植入治疗软件系统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（1）图像数据输入：支持DICOM 3.0标准和多种图像数据输入方法，包括网络联接电子数据传输,磁介质传输，视频采集和扫描输入等；支持电子数据图像和扫描图像并存，CT、B超和MRI等图象并存；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图像数据处理模块：支持图像缩放、平移、翻转、漫游、窗宽和窗位调节；支持图像的多窗口显示及多模式显示；支持肺组织轮廓线自动探测、脊髓及骨组织的自动探测、食管胆管及其管壁轮廓线的自动探测、体表轮廓线自动探测；轮廓线支持自定义，不限项（肿瘤、敏感组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（3）断层图像序列的交互重建和剖切显示，横断面、冠状面、失状面、针道面；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植入计划设计：当前活度修正及实时剂量计算、显示；支持125I-6711，125I-6702、103P-200等，严格按AAPMTG43/64/84标准计算放射剂量分布；前列腺手术中针点与系统图像显示的标点和B超的虚拟模版完全重合；具备交互式设计植入计划，多窗口断层图像显示方式，可以在同一图像序列的不同层面间自由移动或在不同图像序列上设计、修改计划参数；可实时显示进针路径；具备任意角度模板设置和任意方向进针的功能，可自动规避重要组织和器官；支持多模板及多单针引导、空间任意方位交互式布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剂量评估和输出治疗报告：可以在轴位、冠状位、矢状位图像上显示模板、针的分布；可以显示等剂量面与靶区及断层图像在三维空间中各个角度的吻合情况和相互关系，具备三维全实体显示、半透明三维立体显示、线状三维立体显示放射性剂量曲线显示；绝对剂量与相对剂量的实时显示，计划空间任意点必须以绝对剂量实时显示；支持多种剂量评估方法，如P.O.I、Profile、DVH等，DVH图中，能同时显示两个计划的比较结果，同时对比术前预计划和术后验证计划结果；自定义靶区和重要器官的体积剂量分析及统计结果，包括：DVH图形，V300、V100、V90、D100、D90、D2cc、D5cc等参数；可打印输出所有的治疗计划数据、评估图形和图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验证植入计划：实时显示系统：实时显示分布、计量等，可进行实时验证；具备基于CT图像的三维自动识别定位；支持基于模拟机（X光机）正位、侧位片的定位功能，自动识别空间分布；自动识别重复计数；支持当前活度的计算；精确计算整体剂量分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（7）数据资料管理：具备完善的病例数据库管理,包括各个模块的新建、编辑、修改、删除、查询等功能；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计划系统必备功能：计划系统与3D模板设计、制作；具备与CT、核磁、B超实时连接、实时显示剂量的功能；具备CT图像、PET-CT图像和核磁图像自动融合功能；具备平行布源、扇形布源、圆形布源等设计功能；具备食管支架植入专项计划系统:具备圆形布源植入设计功能；具备能实时显示剂量和穿刺针道信息功能；能显示剖面剂量；具备自动布源功能，实现中心自动布源和周边自动布源；具备条件设定的全自动剂量布源功能；具备术中优化系统功能：实时补种、实时调整数量功能；具备逆向计划功能；具备术后实时验证系统功能；具备三维空间自动识别验证功能；具备任意角度方向进针、多模板设计的功能，每一针道可旋转调节方向，调节角度分辨率是0.1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支持CT、MRI、DICOM3.0、B超及扫描数据；可兼容前列腺定位支架、体部定位支架及脑部定位系统；植入计划治疗报告内容包括：植入针数量、每支植入针穿刺位置、方向、 深度等；治疗计划与3D模板治疗报告数字显示，包括3D模板厚度、导向柱高度、植入人体深度；长度（尺寸）重建偏差（精度）≤1mm2.1.8.20计量准确率偏差（精度）≤±1%;体积重建精度偏差（精度）≤±1%;计量场分布准确性偏差（精度）≤±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导航定位支架:主要用于术中穿刺的精确定位;体部靶向定位支架底座固定到CT专用床板后:前后调节范围:0mm-130mm;升降范围：280mm-400mm;矢状面可调节范围：0mm-210mm;前后微调范围：0mm-70mm。定位支架连接穿刺模板，可将穿刺模板进行X、Y轴调节，X轴调节范围：-90°- 90°，Y轴调节范围-90°- 90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4.设备配置/配件要求：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1.TPS计划系统一套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2.放射性粒子治疗硬件系统:集成系统1套（内置UPS电源工作时长≥30小时）、主控主机CPU酷睿≥ i7内存容量≥8GB，硬盘容量≥1T，显卡类型独立显卡 音频系统集成 有线网卡1000Mbps以太网卡 核心/线程数 ,双核心总线5.0GT/s；医用显示器≥27英寸 ；彩色A4打印机一台；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3.植入设备一套：植入枪3把；消毒盒3个；植入弹夹30个； 医用反向镊子3个 ；可重复使用共面模板一块；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4.防护设备（轻薄款0.25当量）；医用防护衣3套、医用防护帽3套、医用铅手套3套、医用铅眼镜3套、医用铅围领3套。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5.导航定位支架1套；机械臂式体部导航定位系统1套、负压垫3个、负压泵一套、CT专用床板一张。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6.骨钻1套；骨钻1台 、充电器 1台、电池＞9V 2个、充电器电源线  1根、专用抓八光针针尾卡箍 2个、专用抓医用钻头微型三爪2个、医用钻头（直径1.3mm;长150mm） 2支。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7.便携式计量仪1台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8.个人计量报警仪1台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9.表面污染仪（27VE以下） 1台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10.监视屏≥27英寸2台，心电监视屏1台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11.铅罐1个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12活度计1台</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国产</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人体核素分析仪</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1.碘131核素治疗后的患者全身探测体内核素残留剂量值，为患者是否达到出院标准提供参考依据；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2.具有碘131体外辐射剂量测定功能，能出具报告，并保存。</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theme="minorBidi"/>
                <w:kern w:val="2"/>
                <w:sz w:val="21"/>
                <w:szCs w:val="22"/>
                <w:lang w:val="en-US" w:eastAsia="zh-CN" w:bidi="ar-SA"/>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放化纯度检测仪</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1.用于测定放药的化学纯度，GCP和质控要求标记率高于95%；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薄层色谱法TLC，和液相色谱法HPLC都可以；</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theme="minorBidi"/>
                <w:kern w:val="2"/>
                <w:sz w:val="21"/>
                <w:szCs w:val="22"/>
                <w:lang w:val="en-US" w:eastAsia="zh-CN" w:bidi="ar-SA"/>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手足沾污仪</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1.用于对离开放射性工作区的工作人员手、脚和衣物的α、β、γ表面放射性污染水平进行测量。；</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数字式表面污染检测仪（带手柄）</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1.用于核污染探测，对α、β、γ表面放射性污染水平进行测量；</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辐射巡测仪（带手柄）</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1.可检测搜寻γ（X）射线，中子射线；</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医用放射性气溶胶检测仪</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1.可实时测量空气中有机和分子放射性碘浓度，就地显示测量结果和动态变化数据曲线；</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低温离心机</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1.有低温离心功能；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2.容量在4x750ml左右；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3.转速＞18000r/min；</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医用冰箱</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1.容积≥1000L；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2.冰箱玻璃加热防止冷凝水；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3.循环风冷，可防止湿度过大；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4.显示屏（可显示箱内温度及各种报警信息)；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5.断电保护；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6.送电时延时启动；</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核医学科</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高压蒸汽灭菌设备</w:t>
            </w:r>
          </w:p>
        </w:tc>
        <w:tc>
          <w:tcPr>
            <w:tcW w:w="53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1.用于实验室的各种灭菌，液体的灭菌(例如：营养物质和培养基)、固体的灭菌(例如：仪器、吸量管和玻璃器皿)、废弃物的灭菌(例如：瓶装液体废弃物和袋装固体废弃物)和生物安全实验室里高危物质的灭菌；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2.真空系统、干燥系统 – 用于固体样品的干燥；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内部容量</w:t>
            </w:r>
            <w:r>
              <w:rPr>
                <w:rFonts w:hint="eastAsia" w:ascii="宋体" w:hAnsi="宋体" w:eastAsia="宋体" w:cs="宋体"/>
                <w:i w:val="0"/>
                <w:iCs w:val="0"/>
                <w:color w:val="000000"/>
                <w:kern w:val="0"/>
                <w:sz w:val="22"/>
                <w:szCs w:val="22"/>
                <w:u w:val="none"/>
                <w:lang w:val="en-US" w:eastAsia="zh-CN" w:bidi="ar"/>
              </w:rPr>
              <w:t>≥120L；</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r>
    </w:tbl>
    <w:p>
      <w:pPr>
        <w:rPr>
          <w:rFonts w:hint="eastAsia" w:eastAsiaTheme="minorEastAsia"/>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zZDRmZDJkNzdmMGEwMTcwMmRmZDA2OWYwMDE4NmMifQ=="/>
  </w:docVars>
  <w:rsids>
    <w:rsidRoot w:val="79F6717C"/>
    <w:rsid w:val="011C65E1"/>
    <w:rsid w:val="02C62D99"/>
    <w:rsid w:val="05DE61E6"/>
    <w:rsid w:val="074D4709"/>
    <w:rsid w:val="07B81B71"/>
    <w:rsid w:val="10CA5697"/>
    <w:rsid w:val="132A1FD6"/>
    <w:rsid w:val="14DF263C"/>
    <w:rsid w:val="17E85AC5"/>
    <w:rsid w:val="200115E4"/>
    <w:rsid w:val="21CD212C"/>
    <w:rsid w:val="26056864"/>
    <w:rsid w:val="27645984"/>
    <w:rsid w:val="29AF2438"/>
    <w:rsid w:val="37B362D5"/>
    <w:rsid w:val="389B3DA9"/>
    <w:rsid w:val="38DD332E"/>
    <w:rsid w:val="40412D95"/>
    <w:rsid w:val="492949C7"/>
    <w:rsid w:val="4BCD61FC"/>
    <w:rsid w:val="4D2040BF"/>
    <w:rsid w:val="4E4F0EFE"/>
    <w:rsid w:val="5531145B"/>
    <w:rsid w:val="5CEB62E2"/>
    <w:rsid w:val="5CFC5C56"/>
    <w:rsid w:val="63C331C6"/>
    <w:rsid w:val="65DF77A2"/>
    <w:rsid w:val="6AD461D1"/>
    <w:rsid w:val="6D25783A"/>
    <w:rsid w:val="74571626"/>
    <w:rsid w:val="76312B20"/>
    <w:rsid w:val="78956B45"/>
    <w:rsid w:val="79F6717C"/>
    <w:rsid w:val="7E6A7C63"/>
    <w:rsid w:val="7F37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71"/>
    <w:basedOn w:val="5"/>
    <w:autoRedefine/>
    <w:qFormat/>
    <w:uiPriority w:val="0"/>
    <w:rPr>
      <w:rFonts w:ascii="Arial" w:hAnsi="Arial" w:cs="Arial"/>
      <w:color w:val="000000"/>
      <w:sz w:val="22"/>
      <w:szCs w:val="22"/>
      <w:u w:val="none"/>
    </w:rPr>
  </w:style>
  <w:style w:type="character" w:customStyle="1" w:styleId="7">
    <w:name w:val="font01"/>
    <w:basedOn w:val="5"/>
    <w:autoRedefine/>
    <w:qFormat/>
    <w:uiPriority w:val="0"/>
    <w:rPr>
      <w:rFonts w:hint="eastAsia" w:ascii="宋体" w:hAnsi="宋体" w:eastAsia="宋体" w:cs="宋体"/>
      <w:color w:val="000000"/>
      <w:sz w:val="22"/>
      <w:szCs w:val="22"/>
      <w:u w:val="none"/>
    </w:rPr>
  </w:style>
  <w:style w:type="paragraph" w:styleId="8">
    <w:name w:val="List Paragraph"/>
    <w:basedOn w:val="1"/>
    <w:autoRedefine/>
    <w:qFormat/>
    <w:uiPriority w:val="99"/>
    <w:pPr>
      <w:ind w:firstLine="420" w:firstLineChars="200"/>
    </w:pPr>
  </w:style>
  <w:style w:type="character" w:customStyle="1" w:styleId="9">
    <w:name w:val="font31"/>
    <w:basedOn w:val="5"/>
    <w:autoRedefine/>
    <w:qFormat/>
    <w:uiPriority w:val="0"/>
    <w:rPr>
      <w:rFonts w:hint="default" w:ascii="Arial" w:hAnsi="Arial" w:cs="Arial"/>
      <w:color w:val="000000"/>
      <w:sz w:val="18"/>
      <w:szCs w:val="18"/>
      <w:u w:val="none"/>
    </w:rPr>
  </w:style>
  <w:style w:type="character" w:customStyle="1" w:styleId="10">
    <w:name w:val="font21"/>
    <w:basedOn w:val="5"/>
    <w:autoRedefine/>
    <w:qFormat/>
    <w:uiPriority w:val="0"/>
    <w:rPr>
      <w:rFonts w:hint="eastAsia" w:ascii="宋体" w:hAnsi="宋体" w:eastAsia="宋体" w:cs="宋体"/>
      <w:color w:val="000000"/>
      <w:sz w:val="18"/>
      <w:szCs w:val="18"/>
      <w:u w:val="none"/>
    </w:rPr>
  </w:style>
  <w:style w:type="character" w:customStyle="1" w:styleId="11">
    <w:name w:val="font11"/>
    <w:basedOn w:val="5"/>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2023-10-09T03:34:00Z</dcterms:created>
  <dc:creator>医学装备科</dc:creator>
  <cp:lastModifiedBy>WPS_999560183</cp:lastModifiedBy>
  <dcterms:modified xsi:type="dcterms:W3CDTF">2024-05-10T07:08:55Z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2488DA7C48014B888939BE03EF0D8BEA_13</vt:lpwstr>
  </property>
</Properties>
</file>