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bidi="ar"/>
        </w:rPr>
        <w:t>临床研究合同审核要点-经费部分</w:t>
      </w:r>
    </w:p>
    <w:p>
      <w:pPr>
        <w:spacing w:line="360" w:lineRule="auto"/>
        <w:rPr>
          <w:rFonts w:ascii="宋体" w:hAnsi="宋体" w:eastAsia="宋体" w:cs="Times New Roman"/>
          <w:sz w:val="24"/>
        </w:rPr>
      </w:pPr>
      <w:r>
        <w:rPr>
          <w:rFonts w:ascii="宋体" w:hAnsi="宋体" w:eastAsia="宋体" w:cs="Times New Roman"/>
          <w:sz w:val="24"/>
        </w:rPr>
        <w:t>*</w:t>
      </w:r>
      <w:r>
        <w:rPr>
          <w:rFonts w:hint="eastAsia" w:ascii="宋体" w:hAnsi="宋体" w:eastAsia="宋体" w:cs="Times New Roman"/>
          <w:sz w:val="24"/>
        </w:rPr>
        <w:t>审核协议需要的支持材料：最新的方案、知情同意书（最好是</w:t>
      </w:r>
      <w:r>
        <w:rPr>
          <w:rFonts w:ascii="宋体" w:hAnsi="宋体" w:eastAsia="宋体" w:cs="Times New Roman"/>
          <w:sz w:val="24"/>
        </w:rPr>
        <w:t>EC</w:t>
      </w:r>
      <w:r>
        <w:rPr>
          <w:rFonts w:hint="eastAsia" w:ascii="宋体" w:hAnsi="宋体" w:eastAsia="宋体" w:cs="Times New Roman"/>
          <w:sz w:val="24"/>
        </w:rPr>
        <w:t>批准后）、合同初稿</w:t>
      </w:r>
    </w:p>
    <w:tbl>
      <w:tblPr>
        <w:tblStyle w:val="5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708"/>
        <w:gridCol w:w="1691"/>
        <w:gridCol w:w="2420"/>
        <w:gridCol w:w="567"/>
        <w:gridCol w:w="425"/>
        <w:gridCol w:w="426"/>
        <w:gridCol w:w="56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268" w:type="dxa"/>
            <w:gridSpan w:val="2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项目名称</w:t>
            </w:r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方案号</w:t>
            </w:r>
          </w:p>
        </w:tc>
        <w:tc>
          <w:tcPr>
            <w:tcW w:w="7797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主要研究者</w:t>
            </w:r>
          </w:p>
        </w:tc>
        <w:tc>
          <w:tcPr>
            <w:tcW w:w="2399" w:type="dxa"/>
            <w:gridSpan w:val="2"/>
          </w:tcPr>
          <w:p/>
        </w:tc>
        <w:tc>
          <w:tcPr>
            <w:tcW w:w="242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协议版本号</w:t>
            </w:r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日期：</w:t>
            </w:r>
          </w:p>
        </w:tc>
        <w:tc>
          <w:tcPr>
            <w:tcW w:w="3686" w:type="dxa"/>
            <w:gridSpan w:val="5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项目</w:t>
            </w:r>
          </w:p>
        </w:tc>
        <w:tc>
          <w:tcPr>
            <w:tcW w:w="5386" w:type="dxa"/>
            <w:gridSpan w:val="4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要点描述</w:t>
            </w:r>
          </w:p>
        </w:tc>
        <w:tc>
          <w:tcPr>
            <w:tcW w:w="42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是</w:t>
            </w:r>
          </w:p>
        </w:tc>
        <w:tc>
          <w:tcPr>
            <w:tcW w:w="42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否</w:t>
            </w:r>
          </w:p>
        </w:tc>
        <w:tc>
          <w:tcPr>
            <w:tcW w:w="567" w:type="dxa"/>
          </w:tcPr>
          <w:p>
            <w:pPr>
              <w:rPr>
                <w:b/>
              </w:rPr>
            </w:pPr>
            <w:r>
              <w:rPr>
                <w:b/>
              </w:rPr>
              <w:t>NA</w:t>
            </w:r>
          </w:p>
        </w:tc>
        <w:tc>
          <w:tcPr>
            <w:tcW w:w="1701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560" w:type="dxa"/>
            <w:vMerge w:val="restart"/>
          </w:tcPr>
          <w:p>
            <w:r>
              <w:rPr>
                <w:rFonts w:hint="eastAsia"/>
              </w:rPr>
              <w:t>受试者部分</w:t>
            </w:r>
          </w:p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明确试验用药物提供方式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明确研究相关检查费</w:t>
            </w:r>
            <w:r>
              <w:t>-</w:t>
            </w:r>
            <w:r>
              <w:rPr>
                <w:rFonts w:hint="eastAsia"/>
              </w:rPr>
              <w:t>实报实销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支付筛选失败受试者检查费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支付受试者交通费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按</w:t>
            </w:r>
            <w:r>
              <w:t>PK</w:t>
            </w:r>
            <w:r>
              <w:rPr>
                <w:rFonts w:hint="eastAsia"/>
              </w:rPr>
              <w:t>采血点提供相应补偿（如需要）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按数量提供组织切片费用（如需要）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560" w:type="dxa"/>
            <w:vMerge w:val="restart"/>
          </w:tcPr>
          <w:p>
            <w:r>
              <w:rPr>
                <w:rFonts w:hint="eastAsia"/>
              </w:rPr>
              <w:t>医院</w:t>
            </w:r>
            <w:r>
              <w:t>-</w:t>
            </w:r>
            <w:r>
              <w:rPr>
                <w:rFonts w:hint="eastAsia"/>
              </w:rPr>
              <w:t>研究者部分</w:t>
            </w:r>
          </w:p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提供筛选失败病例劳务费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分段计算研究者观察费（如按疗程）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提供药物管理费用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提供相应档案管理费（如需保管资料超过</w:t>
            </w:r>
            <w:r>
              <w:t>5</w:t>
            </w:r>
            <w:r>
              <w:rPr>
                <w:rFonts w:hint="eastAsia"/>
              </w:rPr>
              <w:t>年）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提供疗效评估劳务费用（如需要）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提供病理科医师劳务费（如需要）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提供影像学资料刻录费用（按次计算）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</w:t>
            </w:r>
            <w:r>
              <w:t>PK</w:t>
            </w:r>
            <w:r>
              <w:rPr>
                <w:rFonts w:hint="eastAsia"/>
              </w:rPr>
              <w:t>采集劳务费（如需要；按次计算）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提供超出诊疗常规的其他费用（如标本保存等）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提供统计部分费用（如需要）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1560" w:type="dxa"/>
            <w:vMerge w:val="restart"/>
          </w:tcPr>
          <w:p>
            <w:r>
              <w:rPr>
                <w:rFonts w:hint="eastAsia"/>
              </w:rPr>
              <w:t>物资部分</w:t>
            </w:r>
          </w:p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研究期间提供研究所用电脑、网络设备（如需要）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研究期间提供离心机、冰箱（如需要）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提供文件柜（如需要）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研究期间所提供物资的维修维护等费用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明确项目提供的物资需返还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其他（如传真机、耗材、通讯费等）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560" w:type="dxa"/>
            <w:vMerge w:val="restart"/>
          </w:tcPr>
          <w:p>
            <w:r>
              <w:rPr>
                <w:rFonts w:hint="eastAsia"/>
              </w:rPr>
              <w:t>其他条款</w:t>
            </w:r>
          </w:p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有条款明确与研究相关损害赔偿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明确税费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明确付款进度</w:t>
            </w:r>
            <w:r>
              <w:t>-</w:t>
            </w:r>
            <w:r>
              <w:rPr>
                <w:rFonts w:hint="eastAsia"/>
              </w:rPr>
              <w:t>推荐按季度支付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>
            <w:r>
              <w:rPr>
                <w:rFonts w:hint="eastAsia"/>
              </w:rPr>
              <w:t>特殊情况协商解决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预付款合理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t>PI</w:t>
            </w:r>
            <w:r>
              <w:rPr>
                <w:rFonts w:hint="eastAsia"/>
              </w:rPr>
              <w:t>确定能达合同规定入组例数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>
            <w:r>
              <w:rPr>
                <w:rFonts w:hint="eastAsia"/>
              </w:rPr>
              <w:t>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>
            <w:pPr>
              <w:rPr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560" w:type="dxa"/>
            <w:vMerge w:val="restart"/>
          </w:tcPr>
          <w:p>
            <w:r>
              <w:rPr>
                <w:rFonts w:hint="eastAsia"/>
              </w:rPr>
              <w:t>一致性问题</w:t>
            </w:r>
          </w:p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知情同意书与合同条款一致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合同与方案要求检查一致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60" w:type="dxa"/>
            <w:vMerge w:val="restart"/>
          </w:tcPr>
          <w:p>
            <w:r>
              <w:rPr>
                <w:rFonts w:hint="eastAsia"/>
              </w:rPr>
              <w:t>表述格式</w:t>
            </w:r>
          </w:p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附研究相关单项检查费价目表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以表格形式列明主要费用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按医院执行的物价管理部门批准的《医疗服务收费价格》进行调整并按实际发生费用进行结算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560" w:type="dxa"/>
            <w:vMerge w:val="continue"/>
          </w:tcPr>
          <w:p/>
        </w:tc>
        <w:tc>
          <w:tcPr>
            <w:tcW w:w="5386" w:type="dxa"/>
            <w:gridSpan w:val="4"/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425" w:type="dxa"/>
          </w:tcPr>
          <w:p/>
        </w:tc>
        <w:tc>
          <w:tcPr>
            <w:tcW w:w="426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</w:tr>
    </w:tbl>
    <w:p/>
    <w:p/>
    <w:p/>
    <w:p/>
    <w:p/>
    <w:p/>
    <w:p/>
    <w:p/>
    <w:p/>
    <w:p>
      <w:r>
        <w:rPr>
          <w:rFonts w:hint="eastAsia"/>
        </w:rPr>
        <w:t xml:space="preserve">□初审        □复审        </w:t>
      </w:r>
    </w:p>
    <w:p/>
    <w:p>
      <w:r>
        <w:rPr>
          <w:rFonts w:hint="eastAsia"/>
        </w:rPr>
        <w:t>审核人签名：</w:t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</w:rPr>
        <w:t>日期：</w:t>
      </w:r>
    </w:p>
    <w:p/>
    <w:p>
      <w:r>
        <w:rPr>
          <w:rFonts w:hint="eastAsia"/>
        </w:rPr>
        <w:t>PI 签名</w:t>
      </w:r>
      <w:bookmarkStart w:id="0" w:name="_GoBack"/>
      <w:bookmarkEnd w:id="0"/>
      <w:r>
        <w:rPr>
          <w:rFonts w:hint="eastAsia"/>
        </w:rPr>
        <w:t>：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>日期：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418" w:header="851" w:footer="992" w:gutter="0"/>
      <w:cols w:space="720" w:num="1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360"/>
    </w:pPr>
    <w:r>
      <w:rPr>
        <w:rFonts w:hint="eastAsia"/>
      </w:rPr>
      <w:t>启用</w:t>
    </w:r>
    <w:r>
      <w:t>日期：</w:t>
    </w:r>
    <w:r>
      <w:rPr>
        <w:rFonts w:hint="eastAsia"/>
        <w:lang w:val="en-US" w:eastAsia="zh-CN"/>
      </w:rPr>
      <w:t xml:space="preserve">2019 </w:t>
    </w:r>
    <w:r>
      <w:rPr>
        <w:rFonts w:hint="eastAsia"/>
      </w:rPr>
      <w:t>年</w:t>
    </w:r>
    <w:r>
      <w:rPr>
        <w:rFonts w:hint="eastAsia"/>
        <w:lang w:val="en-US" w:eastAsia="zh-CN"/>
      </w:rPr>
      <w:t xml:space="preserve"> 09 </w:t>
    </w:r>
    <w:r>
      <w:rPr>
        <w:rFonts w:hint="eastAsia"/>
      </w:rPr>
      <w:t>月</w:t>
    </w:r>
    <w:r>
      <w:rPr>
        <w:rFonts w:hint="eastAsia"/>
        <w:lang w:val="en-US" w:eastAsia="zh-CN"/>
      </w:rPr>
      <w:t>18</w:t>
    </w:r>
    <w:r>
      <w:t xml:space="preserve"> </w:t>
    </w:r>
    <w:r>
      <w:rPr>
        <w:rFonts w:hint="eastAsia"/>
      </w:rPr>
      <w:t xml:space="preserve">日                                  </w:t>
    </w:r>
    <w:r>
      <w:t xml:space="preserve">        </w:t>
    </w:r>
    <w:r>
      <w:rPr>
        <w:rFonts w:hint="eastAsia"/>
      </w:rPr>
      <w:t>文件编号</w:t>
    </w:r>
    <w:r>
      <w:t>：AF-SOP-CX-010-03-V1.0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1960245</wp:posOffset>
              </wp:positionH>
              <wp:positionV relativeFrom="paragraph">
                <wp:posOffset>137160</wp:posOffset>
              </wp:positionV>
              <wp:extent cx="3992880" cy="14605"/>
              <wp:effectExtent l="0" t="4445" r="7620" b="635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992880" cy="1460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154.35pt;margin-top:10.8pt;height:1.15pt;width:314.4pt;z-index:251660288;mso-width-relative:page;mso-height-relative:page;" filled="f" stroked="t" coordsize="21600,21600" o:gfxdata="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i+xe/YAAAACQEAAA8AAAAAAAAAAQAgAAAA&#10;IgAAAGRycy9kb3ducmV2LnhtbFBLAQIUABQAAAAIAIdO4kCV4uKb0gEAAHEDAAAOAAAAAAAAAAEA&#10;IAAAACcBAABkcnMvZTJvRG9jLnhtbFBLBQYAAAAABgAGAFkBAABrBQAAAAA=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宋体" w:hAnsi="宋体" w:cs="宋体"/>
        <w:kern w:val="0"/>
        <w:sz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-52705</wp:posOffset>
          </wp:positionH>
          <wp:positionV relativeFrom="page">
            <wp:posOffset>415925</wp:posOffset>
          </wp:positionV>
          <wp:extent cx="2025650" cy="565150"/>
          <wp:effectExtent l="0" t="0" r="6350" b="6350"/>
          <wp:wrapNone/>
          <wp:docPr id="1" name="图片 1" descr="未标题-1 拷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未标题-1 拷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25650" cy="565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F49EA"/>
    <w:rsid w:val="00052654"/>
    <w:rsid w:val="000C7C6A"/>
    <w:rsid w:val="0011442C"/>
    <w:rsid w:val="00265DE0"/>
    <w:rsid w:val="00275B7D"/>
    <w:rsid w:val="00275DDF"/>
    <w:rsid w:val="00437481"/>
    <w:rsid w:val="005031E6"/>
    <w:rsid w:val="006F3D63"/>
    <w:rsid w:val="0071645C"/>
    <w:rsid w:val="00731C81"/>
    <w:rsid w:val="00951B0C"/>
    <w:rsid w:val="009F4C0E"/>
    <w:rsid w:val="00A81CFE"/>
    <w:rsid w:val="00A94B6A"/>
    <w:rsid w:val="00BD475A"/>
    <w:rsid w:val="00BE3BAC"/>
    <w:rsid w:val="00CE61BF"/>
    <w:rsid w:val="00D065C1"/>
    <w:rsid w:val="00E118CA"/>
    <w:rsid w:val="00F71E3A"/>
    <w:rsid w:val="00FA4B52"/>
    <w:rsid w:val="12AA7192"/>
    <w:rsid w:val="13A00413"/>
    <w:rsid w:val="180E745C"/>
    <w:rsid w:val="1E5F49EA"/>
    <w:rsid w:val="2A756E13"/>
    <w:rsid w:val="2B1C6145"/>
    <w:rsid w:val="2F7B2A9C"/>
    <w:rsid w:val="39C030E5"/>
    <w:rsid w:val="3BE03C60"/>
    <w:rsid w:val="3DFF4AF0"/>
    <w:rsid w:val="4A2050A7"/>
    <w:rsid w:val="4DCC2218"/>
    <w:rsid w:val="52AA270F"/>
    <w:rsid w:val="5E4B7CE8"/>
    <w:rsid w:val="68D6287B"/>
    <w:rsid w:val="6CAE11C5"/>
    <w:rsid w:val="703E4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正文段落"/>
    <w:basedOn w:val="1"/>
    <w:qFormat/>
    <w:uiPriority w:val="0"/>
    <w:pPr>
      <w:spacing w:beforeLines="50" w:line="400" w:lineRule="exact"/>
      <w:ind w:firstLine="200" w:firstLineChars="200"/>
    </w:pPr>
    <w:rPr>
      <w:rFonts w:ascii="Times New Roman" w:hAnsi="Times New Roman" w:eastAsia="宋体" w:cs="Times New Roman"/>
      <w:sz w:val="24"/>
    </w:rPr>
  </w:style>
  <w:style w:type="paragraph" w:customStyle="1" w:styleId="7">
    <w:name w:val="列出段落1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797</Characters>
  <Lines>6</Lines>
  <Paragraphs>1</Paragraphs>
  <TotalTime>20</TotalTime>
  <ScaleCrop>false</ScaleCrop>
  <LinksUpToDate>false</LinksUpToDate>
  <CharactersWithSpaces>935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2018-01-30T05:44:00Z</dcterms:created>
  <dc:creator>wumei</dc:creator>
  <cp:lastModifiedBy>，，，，</cp:lastModifiedBy>
  <dcterms:modified xsi:type="dcterms:W3CDTF">2019-11-04T03:28:40Z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