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3D848"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color w:val="auto"/>
          <w:sz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lang w:val="en-US" w:eastAsia="zh-CN"/>
        </w:rPr>
        <w:t>成都市第五人民医院</w:t>
      </w:r>
    </w:p>
    <w:p w14:paraId="6ABB5AF7"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 w:cs="Times New Roman"/>
          <w:b/>
          <w:color w:val="auto"/>
          <w:sz w:val="32"/>
          <w:lang w:val="en-US" w:eastAsia="zh-CN"/>
        </w:rPr>
        <w:t>中药饮片及中药配方颗粒配送服务</w:t>
      </w:r>
      <w:r>
        <w:rPr>
          <w:rFonts w:hint="eastAsia" w:ascii="宋体" w:hAnsi="宋体" w:cs="Times New Roman"/>
          <w:b/>
          <w:color w:val="auto"/>
          <w:sz w:val="32"/>
        </w:rPr>
        <w:t>基</w:t>
      </w:r>
      <w:r>
        <w:rPr>
          <w:rFonts w:hint="eastAsia" w:ascii="宋体" w:hAnsi="宋体"/>
          <w:b/>
          <w:color w:val="auto"/>
          <w:sz w:val="32"/>
        </w:rPr>
        <w:t>本信息</w:t>
      </w:r>
    </w:p>
    <w:p w14:paraId="753105EC">
      <w:pPr>
        <w:spacing w:beforeLines="0" w:afterLines="0"/>
        <w:jc w:val="both"/>
        <w:rPr>
          <w:rFonts w:hint="default" w:ascii="宋体" w:hAnsi="宋体" w:eastAsia="宋体"/>
          <w:b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（文字描述，包括但不限于以下项目，可自拟格式）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6130"/>
      </w:tblGrid>
      <w:tr w14:paraId="0ACA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00" w:type="dxa"/>
            <w:gridSpan w:val="2"/>
            <w:vAlign w:val="center"/>
          </w:tcPr>
          <w:p w14:paraId="4E9C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供货商基本信息表</w:t>
            </w:r>
          </w:p>
        </w:tc>
      </w:tr>
      <w:tr w14:paraId="2B5B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2A52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挂网调研名称</w:t>
            </w:r>
          </w:p>
        </w:tc>
        <w:tc>
          <w:tcPr>
            <w:tcW w:w="6130" w:type="dxa"/>
            <w:vAlign w:val="center"/>
          </w:tcPr>
          <w:p w14:paraId="72E4906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85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7FB9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报名公司名称</w:t>
            </w:r>
          </w:p>
        </w:tc>
        <w:tc>
          <w:tcPr>
            <w:tcW w:w="6130" w:type="dxa"/>
            <w:vAlign w:val="center"/>
          </w:tcPr>
          <w:p w14:paraId="4C00A61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0C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6356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报名人姓名及联系方式</w:t>
            </w:r>
          </w:p>
        </w:tc>
        <w:tc>
          <w:tcPr>
            <w:tcW w:w="6130" w:type="dxa"/>
            <w:vAlign w:val="center"/>
          </w:tcPr>
          <w:p w14:paraId="702B680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70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2593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企业中药饮片/中药配方颗粒生产能力情况（包括是否具有自主提供批准文号管理的中药饮片能力）</w:t>
            </w:r>
          </w:p>
        </w:tc>
        <w:tc>
          <w:tcPr>
            <w:tcW w:w="6130" w:type="dxa"/>
            <w:vAlign w:val="center"/>
          </w:tcPr>
          <w:p w14:paraId="5AEB334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D30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50F3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企业中药饮片质量层次情况（普通饮片、精制饮片、优质饮片）</w:t>
            </w:r>
          </w:p>
        </w:tc>
        <w:tc>
          <w:tcPr>
            <w:tcW w:w="6130" w:type="dxa"/>
            <w:vAlign w:val="center"/>
          </w:tcPr>
          <w:p w14:paraId="4D129EA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F75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4659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供应商中药种植基地及种植品种的情况</w:t>
            </w:r>
          </w:p>
        </w:tc>
        <w:tc>
          <w:tcPr>
            <w:tcW w:w="6130" w:type="dxa"/>
            <w:vAlign w:val="center"/>
          </w:tcPr>
          <w:p w14:paraId="0DED402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EF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 w14:paraId="53CF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中药检验检测保障及检验能力的情况</w:t>
            </w:r>
          </w:p>
        </w:tc>
        <w:tc>
          <w:tcPr>
            <w:tcW w:w="6130" w:type="dxa"/>
            <w:vAlign w:val="center"/>
          </w:tcPr>
          <w:p w14:paraId="624791F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30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070" w:type="dxa"/>
            <w:vAlign w:val="center"/>
          </w:tcPr>
          <w:p w14:paraId="1AD9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供应商的仓储保障的情况</w:t>
            </w:r>
          </w:p>
        </w:tc>
        <w:tc>
          <w:tcPr>
            <w:tcW w:w="6130" w:type="dxa"/>
            <w:vAlign w:val="center"/>
          </w:tcPr>
          <w:p w14:paraId="6C7F5B5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7F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0" w:type="dxa"/>
            <w:vAlign w:val="center"/>
          </w:tcPr>
          <w:p w14:paraId="7556E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供应商配备的配送能力情况</w:t>
            </w:r>
          </w:p>
        </w:tc>
        <w:tc>
          <w:tcPr>
            <w:tcW w:w="6130" w:type="dxa"/>
            <w:vAlign w:val="center"/>
          </w:tcPr>
          <w:p w14:paraId="08E8D09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E4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070" w:type="dxa"/>
            <w:vAlign w:val="center"/>
          </w:tcPr>
          <w:p w14:paraId="7BEA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中药饮片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/中药配方颗粒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产业发展情况（四川省产业情况及本公司发展情况）</w:t>
            </w:r>
          </w:p>
        </w:tc>
        <w:tc>
          <w:tcPr>
            <w:tcW w:w="6130" w:type="dxa"/>
            <w:vAlign w:val="center"/>
          </w:tcPr>
          <w:p w14:paraId="2F19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文字描述 1.四川省情况：    2.本公司情况：</w:t>
            </w:r>
          </w:p>
        </w:tc>
      </w:tr>
      <w:tr w14:paraId="047F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070" w:type="dxa"/>
            <w:vAlign w:val="center"/>
          </w:tcPr>
          <w:p w14:paraId="1571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2022年1月1日至今三甲医院中药饮片及中药配方颗粒配送业绩</w:t>
            </w:r>
          </w:p>
        </w:tc>
        <w:tc>
          <w:tcPr>
            <w:tcW w:w="6130" w:type="dxa"/>
            <w:vAlign w:val="center"/>
          </w:tcPr>
          <w:p w14:paraId="4F42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BA6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vAlign w:val="center"/>
          </w:tcPr>
          <w:p w14:paraId="07F9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公司企业类型（另附佐证材料）</w:t>
            </w:r>
          </w:p>
        </w:tc>
        <w:tc>
          <w:tcPr>
            <w:tcW w:w="6130" w:type="dxa"/>
            <w:vAlign w:val="center"/>
          </w:tcPr>
          <w:p w14:paraId="7B12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     </w:t>
            </w:r>
          </w:p>
          <w:p w14:paraId="51C8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注：“是”打√</w:t>
            </w:r>
          </w:p>
        </w:tc>
      </w:tr>
      <w:tr w14:paraId="5231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70" w:type="dxa"/>
            <w:vAlign w:val="center"/>
          </w:tcPr>
          <w:p w14:paraId="7E83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其他（根据本公司情况可自行添加，且另附相关证书）</w:t>
            </w:r>
          </w:p>
        </w:tc>
        <w:tc>
          <w:tcPr>
            <w:tcW w:w="6130" w:type="dxa"/>
            <w:vAlign w:val="center"/>
          </w:tcPr>
          <w:p w14:paraId="66892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8D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 w14:paraId="3D41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6130" w:type="dxa"/>
            <w:vAlign w:val="center"/>
          </w:tcPr>
          <w:p w14:paraId="69FCA1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响应配送到院时间：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小时    </w:t>
            </w:r>
          </w:p>
          <w:p w14:paraId="4FB164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能否提供中药专业服务人员：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（是或否），能提供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人        </w:t>
            </w:r>
          </w:p>
          <w:p w14:paraId="6C72B6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能否提供中药代煎配送服务：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（是或否）， 服务是否收费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（是或否）；</w:t>
            </w:r>
          </w:p>
          <w:p w14:paraId="140ACF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若能提供代煎服务，是否具有三甲医院中药代煎代配服务经验服务：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（是或否）；是否具有药品质量追溯系统服务：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</w:t>
            </w:r>
          </w:p>
          <w:p w14:paraId="468926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是否具有全流程代煎追溯系统：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（是或否） </w:t>
            </w:r>
          </w:p>
          <w:p w14:paraId="050E5F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能否对突发公共卫生事件，具备应急响应的供药能力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（是或否）                                                     </w:t>
            </w:r>
          </w:p>
        </w:tc>
      </w:tr>
      <w:tr w14:paraId="4FFB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00" w:type="dxa"/>
            <w:gridSpan w:val="2"/>
            <w:vAlign w:val="center"/>
          </w:tcPr>
          <w:p w14:paraId="742668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注：如公司无该项目的填写无。请认真填写，否则将视为无效调研资料。</w:t>
            </w:r>
          </w:p>
        </w:tc>
      </w:tr>
    </w:tbl>
    <w:p w14:paraId="2654B7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015BB"/>
    <w:multiLevelType w:val="singleLevel"/>
    <w:tmpl w:val="58E015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B7603"/>
    <w:rsid w:val="2A6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2025-11-18T01:24:00Z</dcterms:created>
  <dc:creator>RUIFOX</dc:creator>
  <cp:lastModifiedBy>RUIFOX</cp:lastModifiedBy>
  <dcterms:modified xsi:type="dcterms:W3CDTF">2025-11-18T01:25:07Z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AEF665C844F744EBB07DCDEF6F64B9B3_11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