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0BBCD">
      <w:pPr>
        <w:pStyle w:val="4"/>
        <w:jc w:val="left"/>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附件一：</w:t>
      </w:r>
    </w:p>
    <w:p w14:paraId="2D7F70C7">
      <w:pPr>
        <w:pStyle w:val="4"/>
        <w:jc w:val="center"/>
        <w:rPr>
          <w:rFonts w:hint="default" w:ascii="仿宋" w:hAnsi="仿宋" w:eastAsia="仿宋" w:cs="仿宋"/>
          <w:bCs/>
          <w:sz w:val="32"/>
          <w:szCs w:val="32"/>
          <w:lang w:val="en-US" w:eastAsia="zh-CN"/>
        </w:rPr>
      </w:pPr>
      <w:bookmarkStart w:id="0" w:name="_GoBack"/>
      <w:r>
        <w:rPr>
          <w:rFonts w:hint="eastAsia" w:ascii="仿宋" w:hAnsi="仿宋" w:eastAsia="仿宋" w:cs="仿宋"/>
          <w:b/>
          <w:bCs w:val="0"/>
          <w:sz w:val="36"/>
          <w:szCs w:val="36"/>
          <w:lang w:val="en-US" w:eastAsia="zh-CN"/>
        </w:rPr>
        <w:t>维保血透机清单</w:t>
      </w:r>
      <w:bookmarkEnd w:id="0"/>
    </w:p>
    <w:tbl>
      <w:tblPr>
        <w:tblStyle w:val="6"/>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1975"/>
        <w:gridCol w:w="2054"/>
        <w:gridCol w:w="1831"/>
        <w:gridCol w:w="1478"/>
      </w:tblGrid>
      <w:tr w14:paraId="2C77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00" w:type="dxa"/>
            <w:noWrap w:val="0"/>
            <w:vAlign w:val="top"/>
          </w:tcPr>
          <w:p w14:paraId="275E0A90">
            <w:pPr>
              <w:tabs>
                <w:tab w:val="left" w:pos="568"/>
              </w:tabs>
              <w:jc w:val="left"/>
              <w:rPr>
                <w:rFonts w:hint="default"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ab/>
            </w:r>
            <w:r>
              <w:rPr>
                <w:rFonts w:hint="eastAsia" w:ascii="仿宋" w:hAnsi="仿宋" w:eastAsia="仿宋" w:cs="仿宋"/>
                <w:bCs/>
                <w:sz w:val="32"/>
                <w:szCs w:val="32"/>
                <w:vertAlign w:val="baseline"/>
                <w:lang w:val="en-US" w:eastAsia="zh-CN"/>
              </w:rPr>
              <w:t>序号</w:t>
            </w:r>
          </w:p>
        </w:tc>
        <w:tc>
          <w:tcPr>
            <w:tcW w:w="1975" w:type="dxa"/>
            <w:noWrap w:val="0"/>
            <w:vAlign w:val="top"/>
          </w:tcPr>
          <w:p w14:paraId="3D39B53C">
            <w:pPr>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品牌</w:t>
            </w:r>
          </w:p>
        </w:tc>
        <w:tc>
          <w:tcPr>
            <w:tcW w:w="2054" w:type="dxa"/>
            <w:noWrap w:val="0"/>
            <w:vAlign w:val="top"/>
          </w:tcPr>
          <w:p w14:paraId="377F6671">
            <w:pPr>
              <w:pStyle w:val="4"/>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型号</w:t>
            </w:r>
          </w:p>
        </w:tc>
        <w:tc>
          <w:tcPr>
            <w:tcW w:w="1831" w:type="dxa"/>
            <w:noWrap w:val="0"/>
            <w:vAlign w:val="center"/>
          </w:tcPr>
          <w:p w14:paraId="163C70EE">
            <w:pPr>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序列号</w:t>
            </w:r>
          </w:p>
        </w:tc>
        <w:tc>
          <w:tcPr>
            <w:tcW w:w="1478" w:type="dxa"/>
            <w:noWrap w:val="0"/>
            <w:vAlign w:val="top"/>
          </w:tcPr>
          <w:p w14:paraId="6958E9A8">
            <w:pPr>
              <w:pStyle w:val="4"/>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备注</w:t>
            </w:r>
          </w:p>
        </w:tc>
      </w:tr>
      <w:tr w14:paraId="2BAE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00" w:type="dxa"/>
            <w:noWrap w:val="0"/>
            <w:vAlign w:val="top"/>
          </w:tcPr>
          <w:p w14:paraId="68F0DA1A">
            <w:pPr>
              <w:jc w:val="center"/>
              <w:rPr>
                <w:rFonts w:hint="default"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1</w:t>
            </w:r>
          </w:p>
        </w:tc>
        <w:tc>
          <w:tcPr>
            <w:tcW w:w="1975" w:type="dxa"/>
            <w:noWrap w:val="0"/>
            <w:vAlign w:val="top"/>
          </w:tcPr>
          <w:p w14:paraId="7C3D3FBA">
            <w:pPr>
              <w:jc w:val="center"/>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BRAUN贝朗</w:t>
            </w:r>
          </w:p>
        </w:tc>
        <w:tc>
          <w:tcPr>
            <w:tcW w:w="2054" w:type="dxa"/>
            <w:noWrap w:val="0"/>
            <w:vAlign w:val="center"/>
          </w:tcPr>
          <w:p w14:paraId="65164414">
            <w:pPr>
              <w:keepNext w:val="0"/>
              <w:keepLines w:val="0"/>
              <w:widowControl/>
              <w:suppressLineNumbers w:val="0"/>
              <w:jc w:val="center"/>
              <w:textAlignment w:val="center"/>
              <w:rPr>
                <w:rFonts w:ascii="仿宋" w:hAnsi="仿宋" w:eastAsia="仿宋" w:cs="仿宋"/>
                <w:bCs/>
                <w:sz w:val="32"/>
                <w:szCs w:val="32"/>
                <w:vertAlign w:val="baseline"/>
              </w:rPr>
            </w:pPr>
            <w:r>
              <w:rPr>
                <w:rFonts w:hint="eastAsia" w:ascii="宋体" w:hAnsi="宋体" w:eastAsia="宋体" w:cs="宋体"/>
                <w:i w:val="0"/>
                <w:iCs w:val="0"/>
                <w:color w:val="000000"/>
                <w:kern w:val="0"/>
                <w:sz w:val="22"/>
                <w:szCs w:val="22"/>
                <w:u w:val="none"/>
                <w:lang w:val="en-US" w:eastAsia="zh-CN" w:bidi="ar"/>
              </w:rPr>
              <w:t>710207T</w:t>
            </w:r>
          </w:p>
        </w:tc>
        <w:tc>
          <w:tcPr>
            <w:tcW w:w="1831" w:type="dxa"/>
            <w:noWrap w:val="0"/>
            <w:vAlign w:val="center"/>
          </w:tcPr>
          <w:p w14:paraId="4BAB98AD">
            <w:pPr>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323056</w:t>
            </w:r>
          </w:p>
        </w:tc>
        <w:tc>
          <w:tcPr>
            <w:tcW w:w="1478" w:type="dxa"/>
            <w:noWrap w:val="0"/>
            <w:vAlign w:val="top"/>
          </w:tcPr>
          <w:p w14:paraId="35FFBE4A">
            <w:pPr>
              <w:pStyle w:val="4"/>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全保</w:t>
            </w:r>
          </w:p>
        </w:tc>
      </w:tr>
      <w:tr w14:paraId="7698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00" w:type="dxa"/>
            <w:noWrap w:val="0"/>
            <w:vAlign w:val="top"/>
          </w:tcPr>
          <w:p w14:paraId="376B0FFE">
            <w:pPr>
              <w:jc w:val="center"/>
              <w:rPr>
                <w:rFonts w:hint="default"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2</w:t>
            </w:r>
          </w:p>
        </w:tc>
        <w:tc>
          <w:tcPr>
            <w:tcW w:w="1975" w:type="dxa"/>
            <w:noWrap w:val="0"/>
            <w:vAlign w:val="top"/>
          </w:tcPr>
          <w:p w14:paraId="4A06B410">
            <w:pPr>
              <w:jc w:val="center"/>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BRAUN贝朗</w:t>
            </w:r>
          </w:p>
        </w:tc>
        <w:tc>
          <w:tcPr>
            <w:tcW w:w="2054" w:type="dxa"/>
            <w:noWrap w:val="0"/>
            <w:vAlign w:val="center"/>
          </w:tcPr>
          <w:p w14:paraId="7D0F2AC0">
            <w:pPr>
              <w:keepNext w:val="0"/>
              <w:keepLines w:val="0"/>
              <w:widowControl/>
              <w:suppressLineNumbers w:val="0"/>
              <w:jc w:val="center"/>
              <w:textAlignment w:val="center"/>
              <w:rPr>
                <w:rFonts w:ascii="仿宋" w:hAnsi="仿宋" w:eastAsia="仿宋" w:cs="仿宋"/>
                <w:bCs/>
                <w:sz w:val="32"/>
                <w:szCs w:val="32"/>
                <w:vertAlign w:val="baseline"/>
              </w:rPr>
            </w:pPr>
            <w:r>
              <w:rPr>
                <w:rFonts w:hint="eastAsia" w:ascii="宋体" w:hAnsi="宋体" w:eastAsia="宋体" w:cs="宋体"/>
                <w:i w:val="0"/>
                <w:iCs w:val="0"/>
                <w:color w:val="000000"/>
                <w:kern w:val="0"/>
                <w:sz w:val="22"/>
                <w:szCs w:val="22"/>
                <w:u w:val="none"/>
                <w:lang w:val="en-US" w:eastAsia="zh-CN" w:bidi="ar"/>
              </w:rPr>
              <w:t>710207T</w:t>
            </w:r>
          </w:p>
        </w:tc>
        <w:tc>
          <w:tcPr>
            <w:tcW w:w="1831" w:type="dxa"/>
            <w:noWrap w:val="0"/>
            <w:vAlign w:val="center"/>
          </w:tcPr>
          <w:p w14:paraId="47E2F8C0">
            <w:pPr>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323055</w:t>
            </w:r>
          </w:p>
        </w:tc>
        <w:tc>
          <w:tcPr>
            <w:tcW w:w="1478" w:type="dxa"/>
            <w:noWrap w:val="0"/>
            <w:vAlign w:val="top"/>
          </w:tcPr>
          <w:p w14:paraId="5807FB8D">
            <w:pPr>
              <w:pStyle w:val="4"/>
              <w:ind w:firstLine="320" w:firstLineChars="100"/>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全保</w:t>
            </w:r>
          </w:p>
        </w:tc>
      </w:tr>
      <w:tr w14:paraId="3E65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00" w:type="dxa"/>
            <w:noWrap w:val="0"/>
            <w:vAlign w:val="top"/>
          </w:tcPr>
          <w:p w14:paraId="6C913378">
            <w:pPr>
              <w:jc w:val="center"/>
              <w:rPr>
                <w:rFonts w:hint="default"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3</w:t>
            </w:r>
          </w:p>
        </w:tc>
        <w:tc>
          <w:tcPr>
            <w:tcW w:w="1975" w:type="dxa"/>
            <w:noWrap w:val="0"/>
            <w:vAlign w:val="top"/>
          </w:tcPr>
          <w:p w14:paraId="2A77B017">
            <w:pPr>
              <w:jc w:val="center"/>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BRAUN贝朗</w:t>
            </w:r>
          </w:p>
        </w:tc>
        <w:tc>
          <w:tcPr>
            <w:tcW w:w="2054" w:type="dxa"/>
            <w:noWrap w:val="0"/>
            <w:vAlign w:val="center"/>
          </w:tcPr>
          <w:p w14:paraId="27F15D96">
            <w:pPr>
              <w:keepNext w:val="0"/>
              <w:keepLines w:val="0"/>
              <w:widowControl/>
              <w:suppressLineNumbers w:val="0"/>
              <w:jc w:val="center"/>
              <w:textAlignment w:val="center"/>
              <w:rPr>
                <w:rFonts w:ascii="仿宋" w:hAnsi="仿宋" w:eastAsia="仿宋" w:cs="仿宋"/>
                <w:bCs/>
                <w:sz w:val="32"/>
                <w:szCs w:val="32"/>
                <w:vertAlign w:val="baseline"/>
              </w:rPr>
            </w:pPr>
            <w:r>
              <w:rPr>
                <w:rFonts w:hint="eastAsia" w:ascii="宋体" w:hAnsi="宋体" w:eastAsia="宋体" w:cs="宋体"/>
                <w:i w:val="0"/>
                <w:iCs w:val="0"/>
                <w:color w:val="000000"/>
                <w:kern w:val="0"/>
                <w:sz w:val="22"/>
                <w:szCs w:val="22"/>
                <w:u w:val="none"/>
                <w:lang w:val="en-US" w:eastAsia="zh-CN" w:bidi="ar"/>
              </w:rPr>
              <w:t>710207T</w:t>
            </w:r>
          </w:p>
        </w:tc>
        <w:tc>
          <w:tcPr>
            <w:tcW w:w="1831" w:type="dxa"/>
            <w:noWrap w:val="0"/>
            <w:vAlign w:val="center"/>
          </w:tcPr>
          <w:p w14:paraId="20C1F128">
            <w:pPr>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322853</w:t>
            </w:r>
          </w:p>
        </w:tc>
        <w:tc>
          <w:tcPr>
            <w:tcW w:w="1478" w:type="dxa"/>
            <w:noWrap w:val="0"/>
            <w:vAlign w:val="top"/>
          </w:tcPr>
          <w:p w14:paraId="652CBFF8">
            <w:pPr>
              <w:pStyle w:val="4"/>
              <w:ind w:firstLine="320" w:firstLineChars="100"/>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全保</w:t>
            </w:r>
          </w:p>
        </w:tc>
      </w:tr>
      <w:tr w14:paraId="50E5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00" w:type="dxa"/>
            <w:noWrap w:val="0"/>
            <w:vAlign w:val="top"/>
          </w:tcPr>
          <w:p w14:paraId="6BCEA930">
            <w:pPr>
              <w:jc w:val="center"/>
              <w:rPr>
                <w:rFonts w:hint="default"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4</w:t>
            </w:r>
          </w:p>
        </w:tc>
        <w:tc>
          <w:tcPr>
            <w:tcW w:w="1975" w:type="dxa"/>
            <w:noWrap w:val="0"/>
            <w:vAlign w:val="top"/>
          </w:tcPr>
          <w:p w14:paraId="025F9930">
            <w:pPr>
              <w:jc w:val="center"/>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BRAUN贝朗</w:t>
            </w:r>
          </w:p>
        </w:tc>
        <w:tc>
          <w:tcPr>
            <w:tcW w:w="2054" w:type="dxa"/>
            <w:noWrap w:val="0"/>
            <w:vAlign w:val="center"/>
          </w:tcPr>
          <w:p w14:paraId="6ABA83E1">
            <w:pPr>
              <w:keepNext w:val="0"/>
              <w:keepLines w:val="0"/>
              <w:widowControl/>
              <w:suppressLineNumbers w:val="0"/>
              <w:jc w:val="center"/>
              <w:textAlignment w:val="center"/>
              <w:rPr>
                <w:rFonts w:ascii="仿宋" w:hAnsi="仿宋" w:eastAsia="仿宋" w:cs="仿宋"/>
                <w:bCs/>
                <w:sz w:val="32"/>
                <w:szCs w:val="32"/>
                <w:vertAlign w:val="baseline"/>
              </w:rPr>
            </w:pPr>
            <w:r>
              <w:rPr>
                <w:rFonts w:hint="eastAsia" w:ascii="宋体" w:hAnsi="宋体" w:eastAsia="宋体" w:cs="宋体"/>
                <w:i w:val="0"/>
                <w:iCs w:val="0"/>
                <w:color w:val="000000"/>
                <w:kern w:val="0"/>
                <w:sz w:val="22"/>
                <w:szCs w:val="22"/>
                <w:u w:val="none"/>
                <w:lang w:val="en-US" w:eastAsia="zh-CN" w:bidi="ar"/>
              </w:rPr>
              <w:t>710207T</w:t>
            </w:r>
          </w:p>
        </w:tc>
        <w:tc>
          <w:tcPr>
            <w:tcW w:w="1831" w:type="dxa"/>
            <w:noWrap w:val="0"/>
            <w:vAlign w:val="center"/>
          </w:tcPr>
          <w:p w14:paraId="23B829FA">
            <w:pPr>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323051</w:t>
            </w:r>
          </w:p>
        </w:tc>
        <w:tc>
          <w:tcPr>
            <w:tcW w:w="1478" w:type="dxa"/>
            <w:noWrap w:val="0"/>
            <w:vAlign w:val="top"/>
          </w:tcPr>
          <w:p w14:paraId="6AB08219">
            <w:pPr>
              <w:pStyle w:val="4"/>
              <w:ind w:firstLine="320" w:firstLineChars="100"/>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全保</w:t>
            </w:r>
          </w:p>
        </w:tc>
      </w:tr>
      <w:tr w14:paraId="7FC3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00" w:type="dxa"/>
            <w:noWrap w:val="0"/>
            <w:vAlign w:val="top"/>
          </w:tcPr>
          <w:p w14:paraId="08A4F75A">
            <w:pPr>
              <w:jc w:val="center"/>
              <w:rPr>
                <w:rFonts w:hint="default"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5</w:t>
            </w:r>
          </w:p>
        </w:tc>
        <w:tc>
          <w:tcPr>
            <w:tcW w:w="1975" w:type="dxa"/>
            <w:noWrap w:val="0"/>
            <w:vAlign w:val="top"/>
          </w:tcPr>
          <w:p w14:paraId="71A1ED58">
            <w:pPr>
              <w:jc w:val="center"/>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BRAUN贝朗</w:t>
            </w:r>
          </w:p>
        </w:tc>
        <w:tc>
          <w:tcPr>
            <w:tcW w:w="2054" w:type="dxa"/>
            <w:noWrap w:val="0"/>
            <w:vAlign w:val="center"/>
          </w:tcPr>
          <w:p w14:paraId="77E518B7">
            <w:pPr>
              <w:keepNext w:val="0"/>
              <w:keepLines w:val="0"/>
              <w:widowControl/>
              <w:suppressLineNumbers w:val="0"/>
              <w:jc w:val="center"/>
              <w:textAlignment w:val="center"/>
              <w:rPr>
                <w:rFonts w:ascii="仿宋" w:hAnsi="仿宋" w:eastAsia="仿宋" w:cs="仿宋"/>
                <w:bCs/>
                <w:sz w:val="32"/>
                <w:szCs w:val="32"/>
                <w:vertAlign w:val="baseline"/>
              </w:rPr>
            </w:pPr>
            <w:r>
              <w:rPr>
                <w:rFonts w:hint="eastAsia" w:ascii="宋体" w:hAnsi="宋体" w:eastAsia="宋体" w:cs="宋体"/>
                <w:i w:val="0"/>
                <w:iCs w:val="0"/>
                <w:color w:val="000000"/>
                <w:kern w:val="0"/>
                <w:sz w:val="22"/>
                <w:szCs w:val="22"/>
                <w:u w:val="none"/>
                <w:lang w:val="en-US" w:eastAsia="zh-CN" w:bidi="ar"/>
              </w:rPr>
              <w:t>710207T</w:t>
            </w:r>
          </w:p>
        </w:tc>
        <w:tc>
          <w:tcPr>
            <w:tcW w:w="1831" w:type="dxa"/>
            <w:noWrap w:val="0"/>
            <w:vAlign w:val="center"/>
          </w:tcPr>
          <w:p w14:paraId="4C95E451">
            <w:pPr>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322894</w:t>
            </w:r>
          </w:p>
        </w:tc>
        <w:tc>
          <w:tcPr>
            <w:tcW w:w="1478" w:type="dxa"/>
            <w:noWrap w:val="0"/>
            <w:vAlign w:val="top"/>
          </w:tcPr>
          <w:p w14:paraId="037B6300">
            <w:pPr>
              <w:pStyle w:val="4"/>
              <w:ind w:firstLine="320" w:firstLineChars="100"/>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全保</w:t>
            </w:r>
          </w:p>
        </w:tc>
      </w:tr>
      <w:tr w14:paraId="6F01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00" w:type="dxa"/>
            <w:noWrap w:val="0"/>
            <w:vAlign w:val="top"/>
          </w:tcPr>
          <w:p w14:paraId="4024732E">
            <w:pPr>
              <w:jc w:val="center"/>
              <w:rPr>
                <w:rFonts w:hint="default"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6</w:t>
            </w:r>
          </w:p>
        </w:tc>
        <w:tc>
          <w:tcPr>
            <w:tcW w:w="1975" w:type="dxa"/>
            <w:noWrap w:val="0"/>
            <w:vAlign w:val="top"/>
          </w:tcPr>
          <w:p w14:paraId="149B49AB">
            <w:pPr>
              <w:jc w:val="center"/>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BRAUN贝朗</w:t>
            </w:r>
          </w:p>
        </w:tc>
        <w:tc>
          <w:tcPr>
            <w:tcW w:w="2054" w:type="dxa"/>
            <w:noWrap w:val="0"/>
            <w:vAlign w:val="center"/>
          </w:tcPr>
          <w:p w14:paraId="64933266">
            <w:pPr>
              <w:keepNext w:val="0"/>
              <w:keepLines w:val="0"/>
              <w:widowControl/>
              <w:suppressLineNumbers w:val="0"/>
              <w:jc w:val="center"/>
              <w:textAlignment w:val="center"/>
              <w:rPr>
                <w:rFonts w:ascii="仿宋" w:hAnsi="仿宋" w:eastAsia="仿宋" w:cs="仿宋"/>
                <w:bCs/>
                <w:sz w:val="32"/>
                <w:szCs w:val="32"/>
                <w:vertAlign w:val="baseline"/>
              </w:rPr>
            </w:pPr>
            <w:r>
              <w:rPr>
                <w:rFonts w:hint="eastAsia" w:ascii="宋体" w:hAnsi="宋体" w:eastAsia="宋体" w:cs="宋体"/>
                <w:i w:val="0"/>
                <w:iCs w:val="0"/>
                <w:color w:val="000000"/>
                <w:kern w:val="0"/>
                <w:sz w:val="22"/>
                <w:szCs w:val="22"/>
                <w:u w:val="none"/>
                <w:lang w:val="en-US" w:eastAsia="zh-CN" w:bidi="ar"/>
              </w:rPr>
              <w:t>710207T</w:t>
            </w:r>
          </w:p>
        </w:tc>
        <w:tc>
          <w:tcPr>
            <w:tcW w:w="1831" w:type="dxa"/>
            <w:noWrap w:val="0"/>
            <w:vAlign w:val="center"/>
          </w:tcPr>
          <w:p w14:paraId="7E14E9E3">
            <w:pPr>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322897</w:t>
            </w:r>
          </w:p>
        </w:tc>
        <w:tc>
          <w:tcPr>
            <w:tcW w:w="1478" w:type="dxa"/>
            <w:noWrap w:val="0"/>
            <w:vAlign w:val="top"/>
          </w:tcPr>
          <w:p w14:paraId="3A68383A">
            <w:pPr>
              <w:pStyle w:val="4"/>
              <w:ind w:firstLine="320" w:firstLineChars="100"/>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全保</w:t>
            </w:r>
          </w:p>
        </w:tc>
      </w:tr>
      <w:tr w14:paraId="33BE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00" w:type="dxa"/>
            <w:noWrap w:val="0"/>
            <w:vAlign w:val="top"/>
          </w:tcPr>
          <w:p w14:paraId="3472D3A7">
            <w:pPr>
              <w:jc w:val="center"/>
              <w:rPr>
                <w:rFonts w:hint="default"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7</w:t>
            </w:r>
          </w:p>
        </w:tc>
        <w:tc>
          <w:tcPr>
            <w:tcW w:w="1975" w:type="dxa"/>
            <w:noWrap w:val="0"/>
            <w:vAlign w:val="top"/>
          </w:tcPr>
          <w:p w14:paraId="3DA62925">
            <w:pPr>
              <w:jc w:val="center"/>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BRAUN贝朗</w:t>
            </w:r>
          </w:p>
        </w:tc>
        <w:tc>
          <w:tcPr>
            <w:tcW w:w="2054" w:type="dxa"/>
            <w:noWrap w:val="0"/>
            <w:vAlign w:val="center"/>
          </w:tcPr>
          <w:p w14:paraId="5FB13BF7">
            <w:pPr>
              <w:keepNext w:val="0"/>
              <w:keepLines w:val="0"/>
              <w:widowControl/>
              <w:suppressLineNumbers w:val="0"/>
              <w:jc w:val="center"/>
              <w:textAlignment w:val="center"/>
              <w:rPr>
                <w:rFonts w:ascii="仿宋" w:hAnsi="仿宋" w:eastAsia="仿宋" w:cs="仿宋"/>
                <w:bCs/>
                <w:sz w:val="32"/>
                <w:szCs w:val="32"/>
                <w:vertAlign w:val="baseline"/>
              </w:rPr>
            </w:pPr>
            <w:r>
              <w:rPr>
                <w:rFonts w:hint="eastAsia" w:ascii="宋体" w:hAnsi="宋体" w:eastAsia="宋体" w:cs="宋体"/>
                <w:i w:val="0"/>
                <w:iCs w:val="0"/>
                <w:color w:val="000000"/>
                <w:kern w:val="0"/>
                <w:sz w:val="22"/>
                <w:szCs w:val="22"/>
                <w:u w:val="none"/>
                <w:lang w:val="en-US" w:eastAsia="zh-CN" w:bidi="ar"/>
              </w:rPr>
              <w:t>710207T</w:t>
            </w:r>
          </w:p>
        </w:tc>
        <w:tc>
          <w:tcPr>
            <w:tcW w:w="1831" w:type="dxa"/>
            <w:noWrap w:val="0"/>
            <w:vAlign w:val="center"/>
          </w:tcPr>
          <w:p w14:paraId="21D2D36C">
            <w:pPr>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322895</w:t>
            </w:r>
          </w:p>
        </w:tc>
        <w:tc>
          <w:tcPr>
            <w:tcW w:w="1478" w:type="dxa"/>
            <w:noWrap w:val="0"/>
            <w:vAlign w:val="top"/>
          </w:tcPr>
          <w:p w14:paraId="5F747330">
            <w:pPr>
              <w:pStyle w:val="4"/>
              <w:ind w:firstLine="320" w:firstLineChars="100"/>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全保</w:t>
            </w:r>
          </w:p>
        </w:tc>
      </w:tr>
      <w:tr w14:paraId="264F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00" w:type="dxa"/>
            <w:noWrap w:val="0"/>
            <w:vAlign w:val="top"/>
          </w:tcPr>
          <w:p w14:paraId="43BACEDE">
            <w:pPr>
              <w:jc w:val="center"/>
              <w:rPr>
                <w:rFonts w:hint="default"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8</w:t>
            </w:r>
          </w:p>
        </w:tc>
        <w:tc>
          <w:tcPr>
            <w:tcW w:w="1975" w:type="dxa"/>
            <w:noWrap w:val="0"/>
            <w:vAlign w:val="top"/>
          </w:tcPr>
          <w:p w14:paraId="5D55B9EA">
            <w:pPr>
              <w:jc w:val="center"/>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BRAUN贝朗</w:t>
            </w:r>
          </w:p>
        </w:tc>
        <w:tc>
          <w:tcPr>
            <w:tcW w:w="2054" w:type="dxa"/>
            <w:noWrap w:val="0"/>
            <w:vAlign w:val="center"/>
          </w:tcPr>
          <w:p w14:paraId="3848708D">
            <w:pPr>
              <w:keepNext w:val="0"/>
              <w:keepLines w:val="0"/>
              <w:widowControl/>
              <w:suppressLineNumbers w:val="0"/>
              <w:jc w:val="center"/>
              <w:textAlignment w:val="center"/>
              <w:rPr>
                <w:rFonts w:ascii="仿宋" w:hAnsi="仿宋" w:eastAsia="仿宋" w:cs="仿宋"/>
                <w:bCs/>
                <w:sz w:val="32"/>
                <w:szCs w:val="32"/>
                <w:vertAlign w:val="baseline"/>
              </w:rPr>
            </w:pPr>
            <w:r>
              <w:rPr>
                <w:rFonts w:hint="eastAsia" w:ascii="宋体" w:hAnsi="宋体" w:eastAsia="宋体" w:cs="宋体"/>
                <w:i w:val="0"/>
                <w:iCs w:val="0"/>
                <w:color w:val="000000"/>
                <w:kern w:val="0"/>
                <w:sz w:val="22"/>
                <w:szCs w:val="22"/>
                <w:u w:val="none"/>
                <w:lang w:val="en-US" w:eastAsia="zh-CN" w:bidi="ar"/>
              </w:rPr>
              <w:t>710207T</w:t>
            </w:r>
          </w:p>
        </w:tc>
        <w:tc>
          <w:tcPr>
            <w:tcW w:w="1831" w:type="dxa"/>
            <w:noWrap w:val="0"/>
            <w:vAlign w:val="center"/>
          </w:tcPr>
          <w:p w14:paraId="70421159">
            <w:pPr>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322898</w:t>
            </w:r>
          </w:p>
        </w:tc>
        <w:tc>
          <w:tcPr>
            <w:tcW w:w="1478" w:type="dxa"/>
            <w:noWrap w:val="0"/>
            <w:vAlign w:val="top"/>
          </w:tcPr>
          <w:p w14:paraId="6F7CFE27">
            <w:pPr>
              <w:pStyle w:val="4"/>
              <w:ind w:firstLine="320" w:firstLineChars="100"/>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全保</w:t>
            </w:r>
          </w:p>
        </w:tc>
      </w:tr>
      <w:tr w14:paraId="3B28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00" w:type="dxa"/>
            <w:noWrap w:val="0"/>
            <w:vAlign w:val="top"/>
          </w:tcPr>
          <w:p w14:paraId="21A16D92">
            <w:pPr>
              <w:jc w:val="center"/>
              <w:rPr>
                <w:rFonts w:hint="default"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9</w:t>
            </w:r>
          </w:p>
        </w:tc>
        <w:tc>
          <w:tcPr>
            <w:tcW w:w="1975" w:type="dxa"/>
            <w:noWrap w:val="0"/>
            <w:vAlign w:val="top"/>
          </w:tcPr>
          <w:p w14:paraId="34FB06F6">
            <w:pPr>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BRAUN贝朗</w:t>
            </w:r>
          </w:p>
        </w:tc>
        <w:tc>
          <w:tcPr>
            <w:tcW w:w="2054" w:type="dxa"/>
            <w:noWrap w:val="0"/>
            <w:vAlign w:val="center"/>
          </w:tcPr>
          <w:p w14:paraId="60F70B12">
            <w:pPr>
              <w:keepNext w:val="0"/>
              <w:keepLines w:val="0"/>
              <w:widowControl/>
              <w:suppressLineNumbers w:val="0"/>
              <w:jc w:val="center"/>
              <w:textAlignment w:val="center"/>
              <w:rPr>
                <w:rFonts w:ascii="仿宋" w:hAnsi="仿宋" w:eastAsia="仿宋" w:cs="仿宋"/>
                <w:bCs/>
                <w:sz w:val="32"/>
                <w:szCs w:val="32"/>
                <w:vertAlign w:val="baseline"/>
              </w:rPr>
            </w:pPr>
            <w:r>
              <w:rPr>
                <w:rFonts w:hint="eastAsia" w:ascii="宋体" w:hAnsi="宋体" w:eastAsia="宋体" w:cs="宋体"/>
                <w:i w:val="0"/>
                <w:iCs w:val="0"/>
                <w:color w:val="000000"/>
                <w:kern w:val="0"/>
                <w:sz w:val="22"/>
                <w:szCs w:val="22"/>
                <w:u w:val="none"/>
                <w:lang w:val="en-US" w:eastAsia="zh-CN" w:bidi="ar"/>
              </w:rPr>
              <w:t>710207T</w:t>
            </w:r>
          </w:p>
        </w:tc>
        <w:tc>
          <w:tcPr>
            <w:tcW w:w="1831" w:type="dxa"/>
            <w:noWrap w:val="0"/>
            <w:vAlign w:val="center"/>
          </w:tcPr>
          <w:p w14:paraId="495DE250">
            <w:pPr>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323053</w:t>
            </w:r>
          </w:p>
        </w:tc>
        <w:tc>
          <w:tcPr>
            <w:tcW w:w="1478" w:type="dxa"/>
            <w:noWrap w:val="0"/>
            <w:vAlign w:val="top"/>
          </w:tcPr>
          <w:p w14:paraId="335AA005">
            <w:pPr>
              <w:pStyle w:val="4"/>
              <w:ind w:firstLine="320" w:firstLineChars="100"/>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全保</w:t>
            </w:r>
          </w:p>
        </w:tc>
      </w:tr>
      <w:tr w14:paraId="0EBE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600" w:type="dxa"/>
            <w:noWrap w:val="0"/>
            <w:vAlign w:val="top"/>
          </w:tcPr>
          <w:p w14:paraId="4E98E5A8">
            <w:pPr>
              <w:jc w:val="center"/>
              <w:rPr>
                <w:rFonts w:hint="default"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10</w:t>
            </w:r>
          </w:p>
        </w:tc>
        <w:tc>
          <w:tcPr>
            <w:tcW w:w="1975" w:type="dxa"/>
            <w:noWrap w:val="0"/>
            <w:vAlign w:val="top"/>
          </w:tcPr>
          <w:p w14:paraId="7867E7DD">
            <w:pPr>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BRAUN贝朗</w:t>
            </w:r>
          </w:p>
        </w:tc>
        <w:tc>
          <w:tcPr>
            <w:tcW w:w="2054" w:type="dxa"/>
            <w:noWrap w:val="0"/>
            <w:vAlign w:val="center"/>
          </w:tcPr>
          <w:p w14:paraId="016522BB">
            <w:pPr>
              <w:keepNext w:val="0"/>
              <w:keepLines w:val="0"/>
              <w:widowControl/>
              <w:suppressLineNumbers w:val="0"/>
              <w:jc w:val="center"/>
              <w:textAlignment w:val="center"/>
              <w:rPr>
                <w:rFonts w:ascii="仿宋" w:hAnsi="仿宋" w:eastAsia="仿宋" w:cs="仿宋"/>
                <w:bCs/>
                <w:sz w:val="32"/>
                <w:szCs w:val="32"/>
                <w:vertAlign w:val="baseline"/>
              </w:rPr>
            </w:pPr>
            <w:r>
              <w:rPr>
                <w:rFonts w:hint="eastAsia" w:ascii="宋体" w:hAnsi="宋体" w:eastAsia="宋体" w:cs="宋体"/>
                <w:i w:val="0"/>
                <w:iCs w:val="0"/>
                <w:color w:val="000000"/>
                <w:kern w:val="0"/>
                <w:sz w:val="22"/>
                <w:szCs w:val="22"/>
                <w:u w:val="none"/>
                <w:lang w:val="en-US" w:eastAsia="zh-CN" w:bidi="ar"/>
              </w:rPr>
              <w:t>710207T</w:t>
            </w:r>
          </w:p>
        </w:tc>
        <w:tc>
          <w:tcPr>
            <w:tcW w:w="1831" w:type="dxa"/>
            <w:noWrap w:val="0"/>
            <w:vAlign w:val="center"/>
          </w:tcPr>
          <w:p w14:paraId="39959220">
            <w:pPr>
              <w:jc w:val="center"/>
              <w:rPr>
                <w:rFonts w:hint="eastAsia" w:ascii="仿宋" w:hAnsi="仿宋" w:eastAsia="仿宋" w:cs="仿宋"/>
                <w:bCs/>
                <w:sz w:val="32"/>
                <w:szCs w:val="32"/>
                <w:vertAlign w:val="baseline"/>
                <w:lang w:val="en-US" w:eastAsia="zh-CN"/>
              </w:rPr>
            </w:pPr>
            <w:r>
              <w:rPr>
                <w:rFonts w:hint="eastAsia" w:ascii="仿宋" w:hAnsi="仿宋" w:eastAsia="仿宋" w:cs="仿宋"/>
                <w:bCs/>
                <w:sz w:val="32"/>
                <w:szCs w:val="32"/>
                <w:vertAlign w:val="baseline"/>
                <w:lang w:val="en-US" w:eastAsia="zh-CN"/>
              </w:rPr>
              <w:t>323052</w:t>
            </w:r>
          </w:p>
        </w:tc>
        <w:tc>
          <w:tcPr>
            <w:tcW w:w="1478" w:type="dxa"/>
            <w:noWrap w:val="0"/>
            <w:vAlign w:val="top"/>
          </w:tcPr>
          <w:p w14:paraId="37980BF9">
            <w:pPr>
              <w:pStyle w:val="4"/>
              <w:ind w:firstLine="320" w:firstLineChars="100"/>
              <w:rPr>
                <w:rFonts w:ascii="仿宋" w:hAnsi="仿宋" w:eastAsia="仿宋" w:cs="仿宋"/>
                <w:bCs/>
                <w:sz w:val="32"/>
                <w:szCs w:val="32"/>
                <w:vertAlign w:val="baseline"/>
              </w:rPr>
            </w:pPr>
            <w:r>
              <w:rPr>
                <w:rFonts w:hint="eastAsia" w:ascii="仿宋" w:hAnsi="仿宋" w:eastAsia="仿宋" w:cs="仿宋"/>
                <w:bCs/>
                <w:sz w:val="32"/>
                <w:szCs w:val="32"/>
                <w:vertAlign w:val="baseline"/>
                <w:lang w:val="en-US" w:eastAsia="zh-CN"/>
              </w:rPr>
              <w:t>全保</w:t>
            </w:r>
          </w:p>
        </w:tc>
      </w:tr>
    </w:tbl>
    <w:p w14:paraId="0740D14F">
      <w:pPr>
        <w:pStyle w:val="4"/>
        <w:rPr>
          <w:rFonts w:ascii="仿宋" w:hAnsi="仿宋" w:eastAsia="仿宋" w:cs="仿宋"/>
          <w:bCs/>
          <w:sz w:val="32"/>
          <w:szCs w:val="32"/>
        </w:rPr>
      </w:pPr>
    </w:p>
    <w:p w14:paraId="469D1D05">
      <w:pPr>
        <w:spacing w:beforeLines="0" w:afterLines="0"/>
        <w:jc w:val="left"/>
        <w:rPr>
          <w:rFonts w:hint="eastAsia" w:ascii="仿宋_GB2312" w:hAnsi="仿宋_GB2312" w:eastAsia="仿宋_GB2312"/>
          <w:sz w:val="28"/>
          <w:lang w:val="en-US" w:eastAsia="zh-CN"/>
        </w:rPr>
      </w:pPr>
      <w:r>
        <w:rPr>
          <w:rFonts w:hint="eastAsia" w:ascii="仿宋_GB2312" w:hAnsi="仿宋_GB2312" w:eastAsia="仿宋_GB2312"/>
          <w:sz w:val="28"/>
          <w:lang w:val="en-US" w:eastAsia="zh-CN"/>
        </w:rPr>
        <w:t xml:space="preserve">             </w:t>
      </w:r>
    </w:p>
    <w:p w14:paraId="0DC5BA2B">
      <w:pPr>
        <w:spacing w:beforeLines="0" w:afterLines="0"/>
        <w:ind w:firstLine="3213" w:firstLineChars="1000"/>
        <w:jc w:val="left"/>
        <w:rPr>
          <w:rFonts w:hint="eastAsia" w:ascii="仿宋_GB2312" w:hAnsi="仿宋_GB2312" w:eastAsia="仿宋_GB2312"/>
          <w:b/>
          <w:sz w:val="32"/>
        </w:rPr>
      </w:pPr>
    </w:p>
    <w:p w14:paraId="05151B75">
      <w:pPr>
        <w:spacing w:beforeLines="0" w:afterLines="0"/>
        <w:ind w:firstLine="3213" w:firstLineChars="1000"/>
        <w:jc w:val="left"/>
        <w:rPr>
          <w:rFonts w:hint="eastAsia" w:ascii="仿宋_GB2312" w:hAnsi="仿宋_GB2312" w:eastAsia="仿宋_GB2312"/>
          <w:b/>
          <w:sz w:val="32"/>
        </w:rPr>
      </w:pPr>
    </w:p>
    <w:p w14:paraId="3A8774E0">
      <w:pPr>
        <w:spacing w:beforeLines="0" w:afterLines="0"/>
        <w:ind w:firstLine="3213" w:firstLineChars="1000"/>
        <w:jc w:val="left"/>
        <w:rPr>
          <w:rFonts w:hint="eastAsia" w:ascii="仿宋_GB2312" w:hAnsi="仿宋_GB2312" w:eastAsia="仿宋_GB2312"/>
          <w:b/>
          <w:sz w:val="32"/>
        </w:rPr>
      </w:pPr>
    </w:p>
    <w:p w14:paraId="004E5C99">
      <w:pPr>
        <w:pStyle w:val="4"/>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血透机调研需求</w:t>
      </w:r>
    </w:p>
    <w:p w14:paraId="4FBC44DD">
      <w:pPr>
        <w:pStyle w:val="2"/>
        <w:spacing w:line="400" w:lineRule="exact"/>
        <w:ind w:firstLine="420" w:firstLineChars="175"/>
        <w:rPr>
          <w:rFonts w:hint="eastAsia" w:ascii="仿宋_GB2312" w:hAnsi="仿宋" w:eastAsia="仿宋_GB2312"/>
          <w:bCs/>
          <w:sz w:val="24"/>
        </w:rPr>
      </w:pPr>
      <w:r>
        <w:rPr>
          <w:rFonts w:hint="eastAsia" w:ascii="仿宋_GB2312" w:hAnsi="仿宋" w:eastAsia="仿宋_GB2312"/>
          <w:bCs/>
          <w:sz w:val="24"/>
        </w:rPr>
        <w:t>1)</w:t>
      </w:r>
      <w:r>
        <w:rPr>
          <w:rFonts w:hint="eastAsia"/>
        </w:rPr>
        <w:t xml:space="preserve"> </w:t>
      </w:r>
      <w:r>
        <w:rPr>
          <w:rFonts w:hint="eastAsia" w:ascii="仿宋_GB2312" w:hAnsi="仿宋" w:eastAsia="仿宋_GB2312"/>
          <w:bCs/>
          <w:sz w:val="24"/>
        </w:rPr>
        <w:t>本项目合同类型为人工及配件全保服务合同，即在设备出现故障情况下提供的人工技术服务，包含设备维修所需配件，并享受远程诊断服务，提供系统软件同版本优化升级服务。</w:t>
      </w:r>
    </w:p>
    <w:p w14:paraId="219AE21B">
      <w:pPr>
        <w:pStyle w:val="2"/>
        <w:spacing w:line="400" w:lineRule="exact"/>
        <w:ind w:firstLine="420" w:firstLineChars="175"/>
        <w:rPr>
          <w:rFonts w:hint="eastAsia" w:ascii="仿宋_GB2312" w:hAnsi="仿宋" w:eastAsia="仿宋_GB2312"/>
          <w:bCs/>
          <w:sz w:val="24"/>
        </w:rPr>
      </w:pPr>
      <w:r>
        <w:rPr>
          <w:rFonts w:hint="eastAsia" w:ascii="仿宋_GB2312" w:hAnsi="仿宋" w:eastAsia="仿宋_GB2312"/>
          <w:bCs/>
          <w:sz w:val="24"/>
        </w:rPr>
        <w:t>2)若服务过程中服务内容涉及供应商需要提供的配件为医疗器械时，供应商需符合《医疗器械监督管理条例》，所提供的相关产品需符合《医疗器械注册管理办法》，并向采购人提供供应商的医疗器械经营许可证、生产厂家的医疗器械生产许可证（或国家新颁发的有效证书）及产品注册证（或有效医疗器械备案凭证）；供应商需对上述事宜作出承诺，承诺在中标后按照上述要求履行。</w:t>
      </w:r>
    </w:p>
    <w:p w14:paraId="519CF06E">
      <w:pPr>
        <w:pStyle w:val="2"/>
        <w:spacing w:line="400" w:lineRule="exact"/>
        <w:ind w:firstLine="420" w:firstLineChars="175"/>
        <w:rPr>
          <w:rFonts w:hint="eastAsia" w:ascii="仿宋_GB2312" w:hAnsi="仿宋" w:eastAsia="仿宋_GB2312"/>
          <w:bCs/>
          <w:sz w:val="24"/>
        </w:rPr>
      </w:pPr>
      <w:r>
        <w:rPr>
          <w:rFonts w:hint="eastAsia" w:ascii="仿宋_GB2312" w:hAnsi="仿宋" w:eastAsia="仿宋_GB2312"/>
          <w:bCs/>
          <w:sz w:val="24"/>
        </w:rPr>
        <w:t>3)供应商派遣维修工程师需接受过原厂维修培训，具备相关维修资质，若非具备原厂维修培训人员对维修设备造成不良后果的由供应商全部承担。</w:t>
      </w:r>
    </w:p>
    <w:p w14:paraId="2349589C">
      <w:pPr>
        <w:pStyle w:val="2"/>
        <w:spacing w:line="400" w:lineRule="exact"/>
        <w:ind w:firstLine="420" w:firstLineChars="175"/>
        <w:rPr>
          <w:rFonts w:hint="eastAsia" w:ascii="仿宋_GB2312" w:hAnsi="仿宋" w:eastAsia="仿宋_GB2312"/>
          <w:bCs/>
          <w:sz w:val="24"/>
        </w:rPr>
      </w:pPr>
      <w:r>
        <w:rPr>
          <w:rFonts w:hint="eastAsia" w:ascii="仿宋_GB2312" w:hAnsi="仿宋" w:eastAsia="仿宋_GB2312"/>
          <w:bCs/>
          <w:sz w:val="24"/>
        </w:rPr>
        <w:t>4)备件供应：供应商在国内拥有配件仓库，且所提供的备件是原厂认证合格的全新零备件，配件更换时需向采购人提供原厂（合格）证明。所更换的备件为原设备零配件同一生产厂家和同一型号规格的全新零配件，并提供零配件的相关材料，包括但不限于：生产厂家质量证明（国内供货）、进口产品需提供报关单（国外供货）。且备件供应100%保障，需单独注册或与整机注册的核心部件，需提供医疗器械注册证及附件。</w:t>
      </w:r>
    </w:p>
    <w:p w14:paraId="5F976BDC">
      <w:pPr>
        <w:pStyle w:val="2"/>
        <w:spacing w:line="400" w:lineRule="exact"/>
        <w:ind w:firstLine="420" w:firstLineChars="175"/>
        <w:rPr>
          <w:rFonts w:hint="eastAsia" w:ascii="仿宋_GB2312" w:hAnsi="仿宋" w:eastAsia="仿宋_GB2312"/>
          <w:bCs/>
          <w:sz w:val="24"/>
        </w:rPr>
      </w:pPr>
      <w:r>
        <w:rPr>
          <w:rFonts w:hint="eastAsia" w:ascii="仿宋_GB2312" w:hAnsi="仿宋" w:eastAsia="仿宋_GB2312"/>
          <w:bCs/>
          <w:sz w:val="24"/>
        </w:rPr>
        <w:t>5)故障修复：对正常使用过程中的设备故障，给予无限次上门检测、制定维修方案、更换必要的零配件排除故障，达到临床使用技术标准，对整机进行全保，含所有维修配件，且更换的零备件为全新件。</w:t>
      </w:r>
    </w:p>
    <w:p w14:paraId="0A9BC87A">
      <w:pPr>
        <w:pStyle w:val="2"/>
        <w:spacing w:line="400" w:lineRule="exact"/>
        <w:ind w:firstLine="420" w:firstLineChars="175"/>
        <w:rPr>
          <w:rFonts w:hint="eastAsia" w:ascii="仿宋_GB2312" w:hAnsi="仿宋" w:eastAsia="仿宋_GB2312"/>
          <w:bCs/>
          <w:sz w:val="24"/>
        </w:rPr>
      </w:pPr>
      <w:r>
        <w:rPr>
          <w:rFonts w:ascii="仿宋_GB2312" w:hAnsi="仿宋" w:eastAsia="仿宋_GB2312"/>
          <w:bCs/>
          <w:sz w:val="24"/>
        </w:rPr>
        <w:t>6</w:t>
      </w:r>
      <w:r>
        <w:rPr>
          <w:rFonts w:hint="eastAsia" w:ascii="仿宋_GB2312" w:hAnsi="仿宋" w:eastAsia="仿宋_GB2312"/>
          <w:bCs/>
          <w:sz w:val="24"/>
        </w:rPr>
        <w:t>)响应时效：7*24小时全天候响应，24小时接受电话支持，报修后将在</w:t>
      </w:r>
      <w:r>
        <w:rPr>
          <w:rFonts w:hint="eastAsia" w:ascii="仿宋_GB2312" w:hAnsi="仿宋" w:eastAsia="仿宋_GB2312"/>
          <w:bCs/>
          <w:sz w:val="24"/>
          <w:lang w:val="en-US" w:eastAsia="zh-CN"/>
        </w:rPr>
        <w:t>立即</w:t>
      </w:r>
      <w:r>
        <w:rPr>
          <w:rFonts w:hint="eastAsia" w:ascii="仿宋_GB2312" w:hAnsi="仿宋" w:eastAsia="仿宋_GB2312"/>
          <w:bCs/>
          <w:sz w:val="24"/>
        </w:rPr>
        <w:t>响应，</w:t>
      </w:r>
      <w:r>
        <w:rPr>
          <w:rFonts w:hint="eastAsia" w:ascii="仿宋_GB2312" w:hAnsi="仿宋" w:eastAsia="仿宋_GB2312"/>
          <w:bCs/>
          <w:color w:val="auto"/>
          <w:sz w:val="24"/>
          <w:lang w:val="en-US" w:eastAsia="zh-CN"/>
        </w:rPr>
        <w:t>0.5</w:t>
      </w:r>
      <w:r>
        <w:rPr>
          <w:rFonts w:hint="eastAsia" w:ascii="仿宋_GB2312" w:hAnsi="仿宋" w:eastAsia="仿宋_GB2312"/>
          <w:bCs/>
          <w:sz w:val="24"/>
        </w:rPr>
        <w:t>小时内到达现场排除故障或提供解决方案，保证整机开机率全年达到95%，即每年停机时间不超过18天，对于开机率低于95%的，每多停机一天（或全停机时间超过24小时），则顺延五天保修时间。开机率≤90%时，除顺延五天保修时间外并扣除维保费人民币 1000 元/天。</w:t>
      </w:r>
    </w:p>
    <w:p w14:paraId="34551F24">
      <w:pPr>
        <w:pStyle w:val="2"/>
        <w:spacing w:line="400" w:lineRule="exact"/>
        <w:ind w:firstLine="420" w:firstLineChars="175"/>
        <w:rPr>
          <w:rFonts w:hint="eastAsia" w:ascii="仿宋_GB2312" w:hAnsi="仿宋" w:eastAsia="仿宋_GB2312"/>
          <w:bCs/>
          <w:color w:val="auto"/>
          <w:sz w:val="24"/>
        </w:rPr>
      </w:pPr>
      <w:r>
        <w:rPr>
          <w:rFonts w:ascii="仿宋_GB2312" w:hAnsi="仿宋" w:eastAsia="仿宋_GB2312"/>
          <w:bCs/>
          <w:color w:val="auto"/>
          <w:sz w:val="24"/>
        </w:rPr>
        <w:t>7</w:t>
      </w:r>
      <w:r>
        <w:rPr>
          <w:rFonts w:hint="eastAsia" w:ascii="仿宋_GB2312" w:hAnsi="仿宋" w:eastAsia="仿宋_GB2312"/>
          <w:bCs/>
          <w:color w:val="auto"/>
          <w:sz w:val="24"/>
        </w:rPr>
        <w:t>)维修周期承诺：常规故障</w:t>
      </w:r>
      <w:r>
        <w:rPr>
          <w:rFonts w:hint="eastAsia" w:ascii="仿宋_GB2312" w:hAnsi="仿宋" w:eastAsia="仿宋_GB2312"/>
          <w:bCs/>
          <w:color w:val="auto"/>
          <w:sz w:val="24"/>
          <w:lang w:val="en-US" w:eastAsia="zh-CN"/>
        </w:rPr>
        <w:t>1</w:t>
      </w:r>
      <w:r>
        <w:rPr>
          <w:rFonts w:hint="eastAsia" w:ascii="仿宋_GB2312" w:hAnsi="仿宋" w:eastAsia="仿宋_GB2312"/>
          <w:bCs/>
          <w:color w:val="auto"/>
          <w:sz w:val="24"/>
        </w:rPr>
        <w:t>小时内完成,换件故障维修</w:t>
      </w:r>
      <w:r>
        <w:rPr>
          <w:rFonts w:hint="eastAsia" w:ascii="仿宋_GB2312" w:hAnsi="仿宋" w:eastAsia="仿宋_GB2312"/>
          <w:bCs/>
          <w:color w:val="auto"/>
          <w:sz w:val="24"/>
          <w:lang w:val="en-US" w:eastAsia="zh-CN"/>
        </w:rPr>
        <w:t>2</w:t>
      </w:r>
      <w:r>
        <w:rPr>
          <w:rFonts w:hint="eastAsia" w:ascii="仿宋_GB2312" w:hAnsi="仿宋" w:eastAsia="仿宋_GB2312"/>
          <w:bCs/>
          <w:color w:val="auto"/>
          <w:sz w:val="24"/>
        </w:rPr>
        <w:t>小时完成，乙方保证设备维护达到符合厂家标准及相应的国家质量标准要求</w:t>
      </w:r>
    </w:p>
    <w:p w14:paraId="17939EE9">
      <w:pPr>
        <w:pStyle w:val="2"/>
        <w:spacing w:line="400" w:lineRule="exact"/>
        <w:ind w:firstLine="420" w:firstLineChars="175"/>
        <w:rPr>
          <w:rFonts w:hint="default" w:ascii="仿宋_GB2312" w:hAnsi="仿宋" w:eastAsia="仿宋_GB2312"/>
          <w:bCs/>
          <w:color w:val="auto"/>
          <w:sz w:val="24"/>
          <w:lang w:val="en-US" w:eastAsia="zh-CN"/>
        </w:rPr>
      </w:pPr>
      <w:r>
        <w:rPr>
          <w:rFonts w:hint="eastAsia" w:ascii="仿宋_GB2312" w:hAnsi="仿宋" w:eastAsia="仿宋_GB2312"/>
          <w:bCs/>
          <w:color w:val="auto"/>
          <w:sz w:val="24"/>
          <w:lang w:val="en-US" w:eastAsia="zh-CN"/>
        </w:rPr>
        <w:t>8）设备巡检：工程师每天早上7:00准时到血透中心设备进行巡检，处理设备开机时遇到的临时故障。</w:t>
      </w:r>
    </w:p>
    <w:p w14:paraId="3C07E94B">
      <w:pPr>
        <w:pStyle w:val="2"/>
        <w:spacing w:line="400" w:lineRule="exact"/>
        <w:ind w:firstLine="420" w:firstLineChars="175"/>
        <w:rPr>
          <w:rFonts w:ascii="仿宋_GB2312" w:hAnsi="仿宋" w:eastAsia="仿宋_GB2312"/>
          <w:bCs/>
          <w:sz w:val="24"/>
        </w:rPr>
      </w:pPr>
      <w:r>
        <w:rPr>
          <w:rFonts w:hint="eastAsia" w:ascii="仿宋_GB2312" w:hAnsi="仿宋" w:eastAsia="仿宋_GB2312"/>
          <w:bCs/>
          <w:sz w:val="24"/>
          <w:lang w:val="en-US" w:eastAsia="zh-CN"/>
        </w:rPr>
        <w:t>9</w:t>
      </w:r>
      <w:r>
        <w:rPr>
          <w:rFonts w:hint="eastAsia" w:ascii="仿宋_GB2312" w:hAnsi="仿宋" w:eastAsia="仿宋_GB2312"/>
          <w:bCs/>
          <w:sz w:val="24"/>
        </w:rPr>
        <w:t>)更换维保范围内设备全部已损坏设备配件（包括但不限于：流量电机、流量泵头、AB吸液泵、进水减压阀、Bicart接头、压力传感器、干粉支架等设备配件）的人工、差旅费及配件费用包含在合同价格中。</w:t>
      </w:r>
    </w:p>
    <w:p w14:paraId="319D7BEE">
      <w:pPr>
        <w:pStyle w:val="2"/>
        <w:spacing w:line="400" w:lineRule="exact"/>
        <w:ind w:firstLine="420" w:firstLineChars="175"/>
        <w:rPr>
          <w:rFonts w:ascii="仿宋_GB2312" w:hAnsi="仿宋" w:eastAsia="仿宋_GB2312"/>
          <w:bCs/>
          <w:sz w:val="24"/>
        </w:rPr>
      </w:pPr>
      <w:r>
        <w:rPr>
          <w:rFonts w:hint="eastAsia" w:ascii="仿宋_GB2312" w:hAnsi="仿宋" w:eastAsia="仿宋_GB2312"/>
          <w:bCs/>
          <w:sz w:val="24"/>
          <w:lang w:val="en-US" w:eastAsia="zh-CN"/>
        </w:rPr>
        <w:t>10</w:t>
      </w:r>
      <w:r>
        <w:rPr>
          <w:rFonts w:hint="eastAsia" w:ascii="仿宋_GB2312" w:hAnsi="仿宋" w:eastAsia="仿宋_GB2312"/>
          <w:bCs/>
          <w:sz w:val="24"/>
        </w:rPr>
        <w:t>)每月进行巡检，同时对血透机进行一次消毒，提交月巡检总结报告和维修保障总结报告，每季度一次全面保养并书面记录，总结及报告留存科室同时报医院管理部门。内容包括：系统性的检查和精细保养，其中包括设备的安全检查、影像质量检查、运行状态检查、设备校准、性能测试和调整、必要的机械或电气检查、非紧急性质的预防性维护以及设备清洁和确保系统能按照制造商的产品性能进行的其它维护。</w:t>
      </w:r>
    </w:p>
    <w:p w14:paraId="2C0D5D0B">
      <w:pPr>
        <w:pStyle w:val="2"/>
        <w:spacing w:line="400" w:lineRule="exact"/>
        <w:ind w:firstLine="420" w:firstLineChars="175"/>
        <w:rPr>
          <w:rFonts w:hint="eastAsia" w:ascii="仿宋_GB2312" w:hAnsi="仿宋" w:eastAsia="仿宋_GB2312"/>
          <w:bCs/>
          <w:sz w:val="24"/>
        </w:rPr>
      </w:pPr>
      <w:r>
        <w:rPr>
          <w:rFonts w:hint="eastAsia" w:ascii="仿宋_GB2312" w:hAnsi="仿宋" w:eastAsia="仿宋_GB2312"/>
          <w:bCs/>
          <w:sz w:val="24"/>
        </w:rPr>
        <w:t>1</w:t>
      </w:r>
      <w:r>
        <w:rPr>
          <w:rFonts w:hint="eastAsia" w:ascii="仿宋_GB2312" w:hAnsi="仿宋" w:eastAsia="仿宋_GB2312"/>
          <w:bCs/>
          <w:sz w:val="24"/>
          <w:lang w:val="en-US" w:eastAsia="zh-CN"/>
        </w:rPr>
        <w:t>1</w:t>
      </w:r>
      <w:r>
        <w:rPr>
          <w:rFonts w:hint="eastAsia" w:ascii="仿宋_GB2312" w:hAnsi="仿宋" w:eastAsia="仿宋_GB2312"/>
          <w:bCs/>
          <w:sz w:val="24"/>
        </w:rPr>
        <w:t>)乙方在维修设备时更换的配件必须为全新配件，如甲方发现乙方在设备维修时，更换的配件为旧配件，则甲方有权解除合同。乙方在设备维修完毕时需及时通知设备管理科室人员，进行签字确认。乙方在设备定期保养时、需提前通知设备管理科室人员，同时做好相关记录。</w:t>
      </w:r>
    </w:p>
    <w:p w14:paraId="7DD3A01E">
      <w:pPr>
        <w:pStyle w:val="2"/>
        <w:spacing w:line="400" w:lineRule="exact"/>
        <w:ind w:firstLine="420" w:firstLineChars="175"/>
        <w:rPr>
          <w:rFonts w:hint="eastAsia" w:ascii="仿宋_GB2312" w:hAnsi="仿宋" w:eastAsia="仿宋_GB2312"/>
          <w:bCs/>
          <w:sz w:val="24"/>
        </w:rPr>
      </w:pPr>
      <w:r>
        <w:rPr>
          <w:rFonts w:ascii="仿宋_GB2312" w:hAnsi="仿宋" w:eastAsia="仿宋_GB2312"/>
          <w:bCs/>
          <w:sz w:val="24"/>
        </w:rPr>
        <w:t>1</w:t>
      </w:r>
      <w:r>
        <w:rPr>
          <w:rFonts w:hint="eastAsia" w:ascii="仿宋_GB2312" w:hAnsi="仿宋" w:eastAsia="仿宋_GB2312"/>
          <w:bCs/>
          <w:sz w:val="24"/>
          <w:lang w:val="en-US" w:eastAsia="zh-CN"/>
        </w:rPr>
        <w:t>2</w:t>
      </w:r>
      <w:r>
        <w:rPr>
          <w:rFonts w:hint="eastAsia" w:ascii="仿宋_GB2312" w:hAnsi="仿宋" w:eastAsia="仿宋_GB2312"/>
          <w:bCs/>
          <w:sz w:val="24"/>
        </w:rPr>
        <w:t>)如果供应商在维修过程中造成设备备件损坏，则由供应商免费更换原厂全新备件，所需费用包含在合同总价中。</w:t>
      </w:r>
    </w:p>
    <w:p w14:paraId="55885185">
      <w:pPr>
        <w:pStyle w:val="2"/>
        <w:spacing w:line="400" w:lineRule="exact"/>
        <w:ind w:firstLine="420" w:firstLineChars="175"/>
        <w:rPr>
          <w:rFonts w:hint="eastAsia" w:ascii="仿宋_GB2312" w:hAnsi="仿宋" w:eastAsia="仿宋_GB2312"/>
          <w:bCs/>
          <w:sz w:val="24"/>
        </w:rPr>
      </w:pPr>
      <w:r>
        <w:rPr>
          <w:rFonts w:hint="eastAsia" w:ascii="仿宋_GB2312" w:hAnsi="仿宋" w:eastAsia="仿宋_GB2312"/>
          <w:bCs/>
          <w:sz w:val="24"/>
        </w:rPr>
        <w:t>1</w:t>
      </w:r>
      <w:r>
        <w:rPr>
          <w:rFonts w:hint="eastAsia" w:ascii="仿宋_GB2312" w:hAnsi="仿宋" w:eastAsia="仿宋_GB2312"/>
          <w:bCs/>
          <w:sz w:val="24"/>
          <w:lang w:val="en-US" w:eastAsia="zh-CN"/>
        </w:rPr>
        <w:t>3</w:t>
      </w:r>
      <w:r>
        <w:rPr>
          <w:rFonts w:hint="eastAsia" w:ascii="仿宋_GB2312" w:hAnsi="仿宋" w:eastAsia="仿宋_GB2312"/>
          <w:bCs/>
          <w:sz w:val="24"/>
        </w:rPr>
        <w:t>)供应商需接受采购人考核，根据维保服务技术考核情况，若达不到采购人要求，采购人可以单方面终止合同。</w:t>
      </w:r>
    </w:p>
    <w:p w14:paraId="632DBB55">
      <w:pPr>
        <w:pStyle w:val="2"/>
        <w:spacing w:line="400" w:lineRule="exact"/>
        <w:ind w:firstLine="420" w:firstLineChars="175"/>
        <w:rPr>
          <w:rFonts w:hint="eastAsia" w:ascii="仿宋_GB2312" w:hAnsi="仿宋" w:eastAsia="仿宋_GB2312"/>
          <w:bCs/>
          <w:sz w:val="24"/>
        </w:rPr>
      </w:pPr>
      <w:r>
        <w:rPr>
          <w:rFonts w:hint="eastAsia" w:ascii="仿宋_GB2312" w:hAnsi="仿宋" w:eastAsia="仿宋_GB2312"/>
          <w:bCs/>
          <w:sz w:val="24"/>
        </w:rPr>
        <w:t>1</w:t>
      </w:r>
      <w:r>
        <w:rPr>
          <w:rFonts w:hint="eastAsia" w:ascii="仿宋_GB2312" w:hAnsi="仿宋" w:eastAsia="仿宋_GB2312"/>
          <w:bCs/>
          <w:sz w:val="24"/>
          <w:lang w:val="en-US" w:eastAsia="zh-CN"/>
        </w:rPr>
        <w:t>4</w:t>
      </w:r>
      <w:r>
        <w:rPr>
          <w:rFonts w:hint="eastAsia" w:ascii="仿宋_GB2312" w:hAnsi="仿宋" w:eastAsia="仿宋_GB2312"/>
          <w:bCs/>
          <w:sz w:val="24"/>
        </w:rPr>
        <w:t>)要求供应商指派专人负责与采购人联系维保服务事宜。</w:t>
      </w:r>
    </w:p>
    <w:p w14:paraId="3CBAFD31">
      <w:pPr>
        <w:pStyle w:val="2"/>
        <w:spacing w:line="400" w:lineRule="exact"/>
        <w:ind w:firstLine="420" w:firstLineChars="175"/>
        <w:rPr>
          <w:rFonts w:ascii="仿宋_GB2312" w:hAnsi="仿宋" w:eastAsia="仿宋_GB2312"/>
          <w:bCs/>
          <w:sz w:val="24"/>
        </w:rPr>
      </w:pPr>
      <w:r>
        <w:rPr>
          <w:rFonts w:hint="eastAsia" w:ascii="仿宋_GB2312" w:hAnsi="仿宋" w:eastAsia="仿宋_GB2312"/>
          <w:bCs/>
          <w:sz w:val="24"/>
        </w:rPr>
        <w:t>1</w:t>
      </w:r>
      <w:r>
        <w:rPr>
          <w:rFonts w:hint="eastAsia" w:ascii="仿宋_GB2312" w:hAnsi="仿宋" w:eastAsia="仿宋_GB2312"/>
          <w:bCs/>
          <w:sz w:val="24"/>
          <w:lang w:val="en-US" w:eastAsia="zh-CN"/>
        </w:rPr>
        <w:t>5</w:t>
      </w:r>
      <w:r>
        <w:rPr>
          <w:rFonts w:hint="eastAsia" w:ascii="仿宋_GB2312" w:hAnsi="仿宋" w:eastAsia="仿宋_GB2312"/>
          <w:bCs/>
          <w:sz w:val="24"/>
        </w:rPr>
        <w:t>)每年度维保期满后把维保服务内容成册交设备使用科室和管理部门存档。</w:t>
      </w:r>
    </w:p>
    <w:p w14:paraId="53ED9F14">
      <w:pPr>
        <w:pStyle w:val="2"/>
        <w:spacing w:line="400" w:lineRule="exact"/>
        <w:ind w:firstLine="420" w:firstLineChars="175"/>
        <w:rPr>
          <w:rFonts w:ascii="仿宋_GB2312" w:hAnsi="仿宋" w:eastAsia="仿宋_GB2312"/>
          <w:bCs/>
          <w:sz w:val="24"/>
        </w:rPr>
      </w:pPr>
      <w:r>
        <w:rPr>
          <w:rFonts w:hint="eastAsia" w:ascii="仿宋_GB2312" w:hAnsi="仿宋" w:eastAsia="仿宋_GB2312"/>
          <w:bCs/>
          <w:sz w:val="24"/>
        </w:rPr>
        <w:t>1</w:t>
      </w:r>
      <w:r>
        <w:rPr>
          <w:rFonts w:hint="eastAsia" w:ascii="仿宋_GB2312" w:hAnsi="仿宋" w:eastAsia="仿宋_GB2312"/>
          <w:bCs/>
          <w:sz w:val="24"/>
          <w:lang w:val="en-US" w:eastAsia="zh-CN"/>
        </w:rPr>
        <w:t>6</w:t>
      </w:r>
      <w:r>
        <w:rPr>
          <w:rFonts w:hint="eastAsia" w:ascii="仿宋_GB2312" w:hAnsi="仿宋" w:eastAsia="仿宋_GB2312"/>
          <w:bCs/>
          <w:sz w:val="24"/>
        </w:rPr>
        <w:t>)维保服务期结束后，供应商需要把完好设备交予采购人，与设备使用科室完成设备移交手续，方可申请支付剩余维保费用。</w:t>
      </w:r>
    </w:p>
    <w:p w14:paraId="013DC4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C3608"/>
    <w:rsid w:val="732C3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after="160" w:line="259" w:lineRule="auto"/>
      <w:ind w:firstLine="200" w:firstLineChars="200"/>
    </w:pPr>
    <w:rPr>
      <w:rFonts w:ascii="Calibri" w:hAnsi="Calibri"/>
      <w:szCs w:val="24"/>
    </w:rPr>
  </w:style>
  <w:style w:type="paragraph" w:styleId="3">
    <w:name w:val="Body Text"/>
    <w:basedOn w:val="1"/>
    <w:next w:val="4"/>
    <w:unhideWhenUsed/>
    <w:qFormat/>
    <w:uiPriority w:val="0"/>
    <w:pPr>
      <w:spacing w:after="120"/>
    </w:pPr>
    <w:rPr>
      <w:kern w:val="0"/>
      <w:sz w:val="20"/>
    </w:rPr>
  </w:style>
  <w:style w:type="paragraph" w:styleId="4">
    <w:name w:val="Body Text First Indent"/>
    <w:basedOn w:val="3"/>
    <w:unhideWhenUsed/>
    <w:qFormat/>
    <w:uiPriority w:val="99"/>
    <w:pPr>
      <w:ind w:firstLine="420" w:firstLineChars="100"/>
    </w:p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2025-12-01T09:39:00Z</dcterms:created>
  <dc:creator>RUIFOX</dc:creator>
  <cp:lastModifiedBy>RUIFOX</cp:lastModifiedBy>
  <dcterms:modified xsi:type="dcterms:W3CDTF">2025-12-01T09:40:29Z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B825C55C864743A49C18809DDFBB4C8E_11</vt:lpwstr>
  </property>
  <property fmtid="{D5CDD505-2E9C-101B-9397-08002B2CF9AE}" pid="4" name="KSOTemplateDocerSaveRecord">
    <vt:lpwstr>eyJoZGlkIjoiMzk1YzFlOTRhNzdhNDczMTNjMmE1MDI0YWZhNDQxZDkiLCJ1c2VySWQiOiIxMTY5MjIwMTYwIn0=</vt:lpwstr>
  </property>
</Properties>
</file>