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8838">
      <w:pPr>
        <w:pStyle w:val="3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医学转化中心光纤租赁项目</w:t>
      </w:r>
      <w:r>
        <w:rPr>
          <w:rFonts w:hint="eastAsia"/>
          <w:sz w:val="36"/>
          <w:szCs w:val="36"/>
          <w:lang w:val="en-US" w:eastAsia="zh-CN"/>
        </w:rPr>
        <w:t>调研需求</w:t>
      </w:r>
    </w:p>
    <w:p w14:paraId="6CF1725A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left"/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  <w:t>项目背景</w:t>
      </w:r>
    </w:p>
    <w:p w14:paraId="37CB2E38"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本项目</w:t>
      </w:r>
      <w:r>
        <w:rPr>
          <w:rFonts w:hint="eastAsia"/>
          <w:sz w:val="24"/>
          <w:szCs w:val="28"/>
          <w:lang w:eastAsia="zh-CN"/>
        </w:rPr>
        <w:t>为</w:t>
      </w:r>
      <w:r>
        <w:rPr>
          <w:rFonts w:hint="eastAsia"/>
          <w:sz w:val="24"/>
          <w:szCs w:val="28"/>
          <w:lang w:val="en-US" w:eastAsia="zh-CN"/>
        </w:rPr>
        <w:t>成都市第五人民医院西区（</w:t>
      </w:r>
      <w:r>
        <w:rPr>
          <w:rFonts w:hint="eastAsia"/>
          <w:sz w:val="24"/>
          <w:szCs w:val="30"/>
        </w:rPr>
        <w:t>成都市温江区麻市街33号</w:t>
      </w:r>
      <w:r>
        <w:rPr>
          <w:rFonts w:hint="eastAsia"/>
          <w:sz w:val="24"/>
          <w:szCs w:val="28"/>
          <w:lang w:val="en-US" w:eastAsia="zh-CN"/>
        </w:rPr>
        <w:t>）至成都市第五人民医院医学转化中心（成都医学城三医创新中心3期芙蓉大道二段733号9栋5楼）光纤租赁项目。</w:t>
      </w:r>
    </w:p>
    <w:p w14:paraId="7A971DCD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left"/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  <w:t>服务内容</w:t>
      </w:r>
    </w:p>
    <w:p w14:paraId="2C63F358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成都市第五人民医院西区中心机房（成都市温江区麻市街33号）至成都市第五人民医院医学转化中心（成都医学城三医创新中心3期芙蓉大道二段733号9栋5楼）的光纤线路。</w:t>
      </w:r>
    </w:p>
    <w:p w14:paraId="46C6252B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提供1条4芯单路由裸光纤专线。</w:t>
      </w:r>
    </w:p>
    <w:p w14:paraId="0750C94E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裸光纤专线每公里损耗应小于0.5dB。</w:t>
      </w:r>
    </w:p>
    <w:p w14:paraId="0DD49342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若发生供应商计划内的光纤割接等业务调整，供应商需提供备用线路，对我院进行技术支持。</w:t>
      </w:r>
    </w:p>
    <w:p w14:paraId="63983FAE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若发生意外情况，如光纤被挖断等，供应商需提供备用线路，并在4小时内恢复光链路。</w:t>
      </w:r>
    </w:p>
    <w:p w14:paraId="2CD969E9"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供应商在敷设光纤线路时，应按GB50950-2013等相关规范实施。</w:t>
      </w:r>
    </w:p>
    <w:p w14:paraId="77F734F2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left"/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  <w:t>服务要求</w:t>
      </w:r>
    </w:p>
    <w:p w14:paraId="5C2CA116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负责为医院完成规定点位的物理链接接入工作，并为甲方开通使用。</w:t>
      </w:r>
    </w:p>
    <w:p w14:paraId="4C1E7E33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供应商应保证物理链接接入质量，有义务利用技术手段保障本协议下物理链接接入安全性和稳定性。</w:t>
      </w:r>
    </w:p>
    <w:p w14:paraId="71B86A3B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供应商提供专线电话保障服务，对物理链接接入故障申告，供应商电话响应时间：立即响应，一般故障恢复时间不超过1小时。若因地质灾害等不可抗力的因素造成物理链接接入故障，故障恢复时间不在规定时间内，但供应商应采取措施尽快恢复，服务履行期相应顺延，其延长期与不可抗力影响期相同。</w:t>
      </w:r>
    </w:p>
    <w:p w14:paraId="0A12C3E8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若遇重大网络故障，业务恢复时间可能超过12小时的，供应商以电话、传真、电子邮件或书面等形式通知甲方，双方同意按实际超出时间延长相应的协议履行期限（费用不增加）。</w:t>
      </w:r>
    </w:p>
    <w:p w14:paraId="1FEF86CC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若供应商的计划性线路割接</w:t>
      </w: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>可能会对互联网接入造成影响，供应商应提前24小时以电话、邮件或书面等形式通知甲方，割接时间不超过8小时，如有超过双方同意按实际超出时间延长相应的协议履行期限（费用不增加）。</w:t>
      </w:r>
    </w:p>
    <w:p w14:paraId="40418046"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供应商应保证提供的服务不侵犯第三人的权利，如果由于供应商的原因导致医院被第三方起诉或者追究侵权责任，供应商应承担赔偿责任。</w:t>
      </w:r>
    </w:p>
    <w:p w14:paraId="07D9625F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left"/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  <w:t>考核</w:t>
      </w:r>
    </w:p>
    <w:p w14:paraId="3E0BA57B"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0" w:leftChars="0" w:firstLine="400" w:firstLineChars="0"/>
        <w:jc w:val="left"/>
        <w:rPr>
          <w:rFonts w:hint="eastAsia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维保考评，服务商提交年度维保总结；由医学转化中心及信息统计部共同考核，依据服务质量进行考评，考评合格可续签下一年合同。</w:t>
      </w:r>
    </w:p>
    <w:p w14:paraId="5E0DE209"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leftChars="0" w:firstLine="420" w:firstLineChars="0"/>
        <w:jc w:val="left"/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kern w:val="0"/>
          <w:sz w:val="24"/>
          <w:szCs w:val="24"/>
          <w:lang w:val="en-US" w:eastAsia="zh-CN" w:bidi="ar"/>
        </w:rPr>
        <w:t>商务要求</w:t>
      </w:r>
    </w:p>
    <w:p w14:paraId="4F2B3FFF">
      <w:pPr>
        <w:spacing w:line="360" w:lineRule="auto"/>
        <w:ind w:left="360" w:hanging="360" w:hangingChars="150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1.付款方式：服务商可提供支持的付款方式。</w:t>
      </w:r>
    </w:p>
    <w:p w14:paraId="0D565BE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70C64"/>
    <w:multiLevelType w:val="singleLevel"/>
    <w:tmpl w:val="E6770C6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B64AE18"/>
    <w:multiLevelType w:val="singleLevel"/>
    <w:tmpl w:val="EB64AE1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5345246"/>
    <w:multiLevelType w:val="singleLevel"/>
    <w:tmpl w:val="3534524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63DFDB1"/>
    <w:multiLevelType w:val="singleLevel"/>
    <w:tmpl w:val="563DFDB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741F1A07"/>
    <w:multiLevelType w:val="singleLevel"/>
    <w:tmpl w:val="741F1A0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CD22843"/>
    <w:rsid w:val="0D2041F6"/>
    <w:rsid w:val="12183726"/>
    <w:rsid w:val="145E00B3"/>
    <w:rsid w:val="1C550B58"/>
    <w:rsid w:val="21C33CC9"/>
    <w:rsid w:val="230751DE"/>
    <w:rsid w:val="285B0625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5940370"/>
    <w:rsid w:val="494C6B32"/>
    <w:rsid w:val="4C617D74"/>
    <w:rsid w:val="50962F12"/>
    <w:rsid w:val="56E21C0C"/>
    <w:rsid w:val="5B7C721B"/>
    <w:rsid w:val="5CA21F50"/>
    <w:rsid w:val="5EFB6F37"/>
    <w:rsid w:val="6083374F"/>
    <w:rsid w:val="67A5501F"/>
    <w:rsid w:val="6DAF419E"/>
    <w:rsid w:val="731C73CE"/>
    <w:rsid w:val="7462509A"/>
    <w:rsid w:val="79F2751F"/>
    <w:rsid w:val="7C3755ED"/>
    <w:rsid w:val="7C983DE1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8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9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0">
    <w:name w:val="Body Text First Indent"/>
    <w:basedOn w:val="2"/>
    <w:next w:val="8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869</Characters>
  <Lines>0</Lines>
  <Paragraphs>0</Paragraphs>
  <TotalTime>15</TotalTime>
  <ScaleCrop>false</ScaleCrop>
  <LinksUpToDate>false</LinksUpToDate>
  <CharactersWithSpaces>869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王怡欢</cp:lastModifiedBy>
  <dcterms:modified xsi:type="dcterms:W3CDTF">2025-11-05T07:02:53Z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eyJoZGlkIjoiNjMzZWQxMjI4MGNhZmRjOTMwNWRmY2QyNWMxYTZkNDQiLCJ1c2VySWQiOiIxNzAyMjQ4MTAyIn0=</vt:lpwstr>
  </property>
</Properties>
</file>