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5997F">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辅助生殖管理系统二期建设项目</w:t>
      </w:r>
      <w:r>
        <w:rPr>
          <w:rFonts w:hint="eastAsia" w:ascii="宋体" w:hAnsi="宋体" w:eastAsia="宋体" w:cs="宋体"/>
          <w:b/>
          <w:bCs/>
          <w:sz w:val="32"/>
          <w:szCs w:val="32"/>
          <w:lang w:val="en-US" w:eastAsia="zh-CN"/>
        </w:rPr>
        <w:t>调研需求</w:t>
      </w:r>
    </w:p>
    <w:p w14:paraId="0DF83EE7">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项目背景</w:t>
      </w:r>
      <w:bookmarkStart w:id="0" w:name="_GoBack"/>
      <w:bookmarkEnd w:id="0"/>
    </w:p>
    <w:p w14:paraId="14CC6005">
      <w:pPr>
        <w:keepNext w:val="0"/>
        <w:keepLines w:val="0"/>
        <w:pageBreakBefore w:val="0"/>
        <w:widowControl/>
        <w:suppressLineNumbers w:val="0"/>
        <w:kinsoku/>
        <w:wordWrap/>
        <w:overflowPunct/>
        <w:topLinePunct w:val="0"/>
        <w:autoSpaceDE/>
        <w:autoSpaceDN/>
        <w:bidi w:val="0"/>
        <w:adjustRightInd/>
        <w:snapToGrid/>
        <w:spacing w:before="0" w:after="0" w:line="480" w:lineRule="exact"/>
        <w:ind w:left="0"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我院于2019年12月采购了</w:t>
      </w:r>
      <w:r>
        <w:rPr>
          <w:rFonts w:hint="eastAsia" w:hAnsi="黑体" w:eastAsia="黑体" w:cs="Times New Roman"/>
          <w:color w:val="auto"/>
          <w:sz w:val="24"/>
          <w:szCs w:val="24"/>
          <w:lang w:val="en-US" w:eastAsia="zh-CN"/>
        </w:rPr>
        <w:t>辅助生殖医学中心综合管理系统</w:t>
      </w:r>
      <w:r>
        <w:rPr>
          <w:rFonts w:hint="eastAsia" w:ascii="宋体" w:hAnsi="宋体" w:eastAsia="宋体" w:cs="宋体"/>
          <w:color w:val="auto"/>
          <w:sz w:val="24"/>
          <w:szCs w:val="24"/>
          <w:lang w:val="en-US" w:eastAsia="zh-CN"/>
        </w:rPr>
        <w:t>。品牌及型号为上海楚腾的ARMS。功能及配套包含：管理系统标准版、指纹仪、身份证读卡器、高拍仪、摄像头。软件功能包括：门诊管理系统、IVF实验室管理系统、综合管理系统。现辅助生殖医学中心综合管理系统不能满足我院生殖中心日常业务需求，特采购辅助生殖管理系统二期建设项目。</w:t>
      </w:r>
    </w:p>
    <w:p w14:paraId="6D376BCD">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功能需求</w:t>
      </w:r>
    </w:p>
    <w:p w14:paraId="312ED4F3">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新增体外受精技术病程记录管理和医患沟通管理。</w:t>
      </w:r>
    </w:p>
    <w:p w14:paraId="419F48C2">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利用病历号查询患者所有周期情况，胚胎使用情况以及剩余胚胎冷冻情况。自动提示患者胚胎保存费用情况。</w:t>
      </w:r>
    </w:p>
    <w:p w14:paraId="54EB8478">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升级查询统计：</w:t>
      </w:r>
    </w:p>
    <w:p w14:paraId="534F55EE">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统计增加查询条件；各种曲线统计展示、导出；</w:t>
      </w:r>
    </w:p>
    <w:p w14:paraId="421C14C5">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增强了分组统计，可以按任意字段任意方式进行分组；</w:t>
      </w:r>
    </w:p>
    <w:p w14:paraId="481E6F77">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可以进行二次分组统计；</w:t>
      </w:r>
    </w:p>
    <w:p w14:paraId="4AF10C62">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自定义数据查询，可以二次筛选，更加完善的权限管理，针对每一个查询，能够限定特定的人员使用；</w:t>
      </w:r>
    </w:p>
    <w:p w14:paraId="508FDD92">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支持中华医学会生殖医学分会（CSRM）上报系统、中国疾病预防控制中心（CDC）上报系统及四川省卫生健康委员会上报系统；</w:t>
      </w:r>
    </w:p>
    <w:p w14:paraId="4239FFB5">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增加临床及实验室各项指标（工作量、患者基本情况、治疗情况、各项率等）月质控、周质控统计报表。</w:t>
      </w:r>
    </w:p>
    <w:p w14:paraId="476BCA72">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新增预约与手术计划管理模块</w:t>
      </w:r>
    </w:p>
    <w:p w14:paraId="1B60C9B0">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实现发送人授、取卵、移植、FET移植、FET解冻、囊胚培养、胚胎冷冻、其它通知单的电子化管理和报表打印功能；</w:t>
      </w:r>
    </w:p>
    <w:p w14:paraId="2B4AC1E1">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提供自定义手术计划排序功能；提供多角色确认审核手术计划功能；提供按手术室进行排班功能；</w:t>
      </w:r>
    </w:p>
    <w:p w14:paraId="54B8AAC4">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实现按预约时间、预约项目、预约医生进行预约管理；</w:t>
      </w:r>
    </w:p>
    <w:p w14:paraId="27F6547E">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新增知情同意书管理</w:t>
      </w:r>
    </w:p>
    <w:p w14:paraId="0A5F41A5">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对中心的所有知情同意书模板进行统一管理，可以自由上传、修改、打印，工作人员根据需要可以随时调用知情同意书进行打印签字，不需要提前印刷纸质知情同意书。</w:t>
      </w:r>
    </w:p>
    <w:p w14:paraId="40B1AFB5">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新增供精管理模块</w:t>
      </w:r>
    </w:p>
    <w:p w14:paraId="59D23978">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 xml:space="preserve"> 供精入库：记录捐精者出生日期，血型，学历，身高等体貌特征。</w:t>
      </w:r>
    </w:p>
    <w:p w14:paraId="7A3F37C1">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供精使用情况查询：根据标本号或者患者信息查询供精标本使用情况和妊娠结局。</w:t>
      </w:r>
    </w:p>
    <w:p w14:paraId="70010E6B">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供精库存情况查询：根据供精来源，标本号，血型，RH血型等条件查询供精库存情况。</w:t>
      </w:r>
    </w:p>
    <w:p w14:paraId="646B24AB">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供精上报：分周期类型新鲜周期，人授周期，FET周期上报供精事情情况和妊娠情况。</w:t>
      </w:r>
    </w:p>
    <w:p w14:paraId="58A34FA3">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供精治疗记录：支持在精液处理中选择供精标本，记录周期患者使用供精记录。</w:t>
      </w:r>
    </w:p>
    <w:p w14:paraId="2A286B65">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供精预约：支持预约精源信息，在患者进行治疗时自动关联预约的精源。</w:t>
      </w:r>
    </w:p>
    <w:p w14:paraId="1D588EA4">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新增随访自动拨号系统</w:t>
      </w:r>
    </w:p>
    <w:p w14:paraId="15956694">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系统能分类显示需要随访的患者列表；</w:t>
      </w:r>
    </w:p>
    <w:p w14:paraId="4147B525">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能通过软件给需要随访的患者拨号，无需人工手工电话拨号；</w:t>
      </w:r>
    </w:p>
    <w:p w14:paraId="4F75C273">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自动记录拨打电话记录录音，提供查询录音，回放录音功能。</w:t>
      </w:r>
    </w:p>
    <w:p w14:paraId="5DB4B257">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精准服务信息推送平台：</w:t>
      </w:r>
    </w:p>
    <w:p w14:paraId="43044472">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支持给系统中的某个或某一类患者发送短信，例如给同一天取卵的患者发送提醒信息，或给某个患者发送胚胎培养信息，批量发送夜针提醒短信、取卵手术提醒短信、移植手术提醒短信、人授手术提醒短信；</w:t>
      </w:r>
    </w:p>
    <w:p w14:paraId="0E3A19B9">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系统能够生成胚胎保存费欠费短信，能够批量发送欠费短信提醒患者及时续费。</w:t>
      </w:r>
    </w:p>
    <w:p w14:paraId="08311D55">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新增冷冻续费管理：</w:t>
      </w:r>
    </w:p>
    <w:p w14:paraId="2FC40081">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患者冷冻物信息展示：以周期为单位关联胚胎冷冻信息，显示每个冷冻周期的冷冻胚胎数、解冻胚胎数、毁弃胚胎数、剩余胚胎数、冷冻管数、解冻管数、毁弃管数、剩余管数信息；</w:t>
      </w:r>
    </w:p>
    <w:p w14:paraId="12FA489A">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冷冻续费：支持一条续费记录对应一个或多个冷冻周期，能记录缴费单号、缴费日期、到期日期、费用信息等；</w:t>
      </w:r>
    </w:p>
    <w:p w14:paraId="17A33A5C">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到期提醒：系统能设置3次到期自动提醒节点，能根据预先设置的到期剩余天数，自动检索符合每个提醒节点条件的患者；</w:t>
      </w:r>
    </w:p>
    <w:p w14:paraId="06087098">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系统发送短信的功能，支持给到期患者发送提醒短信，提醒患者来院缴冷冻保存费；</w:t>
      </w:r>
    </w:p>
    <w:p w14:paraId="130F328A">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缴费记录查询：查询患者历史缴费明细查询。</w:t>
      </w:r>
    </w:p>
    <w:p w14:paraId="40D0F4F0">
      <w:pPr>
        <w:numPr>
          <w:ilvl w:val="0"/>
          <w:numId w:val="2"/>
        </w:numPr>
        <w:spacing w:line="360" w:lineRule="auto"/>
        <w:ind w:left="0" w:leftChars="0" w:firstLine="400"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接口需求</w:t>
      </w:r>
    </w:p>
    <w:p w14:paraId="25F4C130">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HIS系统接口：通过门诊卡号或身份证号码获取患者姓名、年龄、HISID号基本信息；根据处方开立日期获取患者的处方信息，包括药品名称、剂量、用法、频次、天数等信息。</w:t>
      </w:r>
    </w:p>
    <w:p w14:paraId="379D3FCF">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LIS系统接口：获取患者检验报告结果，用于辅助生殖病历书写需要。</w:t>
      </w:r>
    </w:p>
    <w:p w14:paraId="560CB302">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对接我院一期建设的辅助生殖医学中心综合管理系统（品牌：楚腾，型号：ARMS），实现数据互联互通。包括患者身份信息、指纹、人脸图像采集、身份证和结婚证件扫描。</w:t>
      </w:r>
    </w:p>
    <w:p w14:paraId="7F9A4D8F">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对接医院短信平台，通过医院短信平台给患者发送短信。</w:t>
      </w:r>
    </w:p>
    <w:p w14:paraId="5D58949D">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对接中华医学会生殖医学分会（CSRM）上报系统，实现我院数据实时上报；</w:t>
      </w:r>
    </w:p>
    <w:p w14:paraId="3E879F7F">
      <w:pPr>
        <w:numPr>
          <w:ilvl w:val="0"/>
          <w:numId w:val="3"/>
        </w:numPr>
        <w:spacing w:line="360" w:lineRule="auto"/>
        <w:ind w:left="425" w:leftChars="0" w:hanging="425"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对接中国疾病预防控制中心（CDC）上报系统，实现我院数据实时上报；</w:t>
      </w:r>
    </w:p>
    <w:p w14:paraId="2750A3C7">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对接四川省卫生健康委员会上报系统，实现我院数据实时上报；</w:t>
      </w:r>
    </w:p>
    <w:p w14:paraId="5B960368">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新增对接人脸验证设备：</w:t>
      </w:r>
    </w:p>
    <w:p w14:paraId="17497C63">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须与医院现有人脸识别验证设备（品牌：中控，型号：ID700-A）配合使用，实现无缝对接；</w:t>
      </w:r>
    </w:p>
    <w:p w14:paraId="10858631">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新增对接核对系统</w:t>
      </w:r>
    </w:p>
    <w:p w14:paraId="7D8DB0B4">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与科室现有的样品核对系统（品牌：武汉互创 型号：V1.0）对接，将患者建档时录入的身份证和结婚证采集信息，指纹、人脸信息传输给核对系统。</w:t>
      </w:r>
    </w:p>
    <w:p w14:paraId="0287CAFF">
      <w:pPr>
        <w:numPr>
          <w:ilvl w:val="0"/>
          <w:numId w:val="2"/>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新增增加权限管理</w:t>
      </w:r>
    </w:p>
    <w:p w14:paraId="1025320C">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用户管理：提供操作人员的档案管理，可以增加、修改、删除用户信息，用户信息包括账号、姓名、密码、联系电话、E-mail地址、角色、上级审核用户、上级审核角色，每个用户可以归属于一个或多个角色。</w:t>
      </w:r>
    </w:p>
    <w:p w14:paraId="5B12D134">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所有人员都有独立的账户和密码；</w:t>
      </w:r>
    </w:p>
    <w:p w14:paraId="381EB4B5">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角色管理：提供角色信息的档案管理，可以增加、修改、删除角色信息，角色信息包括角色编号、角色名称、角色类型。</w:t>
      </w:r>
    </w:p>
    <w:p w14:paraId="6446C655">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系统包含的角色类型：系统管理员、临床工作人员、实验室工作人员、护理工作人员；</w:t>
      </w:r>
    </w:p>
    <w:p w14:paraId="1AE93DC8">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角色权限管理：用来定义每个角色的操作范围，允许角色使用的系统范围；记录系统中任何人任何时刻对数据的改动情况。</w:t>
      </w:r>
    </w:p>
    <w:p w14:paraId="7AB94851">
      <w:pPr>
        <w:numPr>
          <w:ilvl w:val="0"/>
          <w:numId w:val="3"/>
        </w:numPr>
        <w:spacing w:line="360" w:lineRule="auto"/>
        <w:ind w:left="425" w:leftChars="0" w:hanging="425" w:firstLineChars="0"/>
        <w:jc w:val="both"/>
        <w:rPr>
          <w:rStyle w:val="20"/>
          <w:rFonts w:hint="default"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可以按时间段，操作员进行查询，可以定期清除；系统具有 SPSS数据接口，可以直接将数据导入SPSS功能。</w:t>
      </w:r>
    </w:p>
    <w:p w14:paraId="5BD67388">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信息安全要求：</w:t>
      </w:r>
    </w:p>
    <w:p w14:paraId="59F62626">
      <w:pPr>
        <w:numPr>
          <w:ilvl w:val="0"/>
          <w:numId w:val="4"/>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 xml:space="preserve">系统软、硬件环境必须在医院内网安装运行，应按照网络安全等级保护 2.0 标准中的三级系统要求建设，所提供服务需要接入互联网的应按照我院信息安全管理规定执行。 </w:t>
      </w:r>
    </w:p>
    <w:p w14:paraId="036CBCF6">
      <w:pPr>
        <w:numPr>
          <w:ilvl w:val="0"/>
          <w:numId w:val="4"/>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 xml:space="preserve">应实现对数据操作的监控和审计。系统使用环节涉及个人隐私信息处理时，应合理确定个人隐私信息处理的操作权限，提供访问控制功能，依据安全策略控制用户对文件、数据库表等客体的访问。 </w:t>
      </w:r>
    </w:p>
    <w:p w14:paraId="6525162D">
      <w:pPr>
        <w:numPr>
          <w:ilvl w:val="0"/>
          <w:numId w:val="4"/>
        </w:numPr>
        <w:spacing w:line="360" w:lineRule="auto"/>
        <w:ind w:left="0" w:leftChars="0" w:firstLine="400" w:firstLineChars="0"/>
        <w:jc w:val="both"/>
        <w:rPr>
          <w:rStyle w:val="20"/>
          <w:rFonts w:hint="eastAsia" w:ascii="宋体" w:hAnsi="宋体" w:eastAsia="宋体" w:cs="宋体"/>
          <w:i w:val="0"/>
          <w:iCs w:val="0"/>
          <w:lang w:val="en-US" w:eastAsia="zh-CN" w:bidi="ar"/>
        </w:rPr>
      </w:pPr>
      <w:r>
        <w:rPr>
          <w:rStyle w:val="20"/>
          <w:rFonts w:hint="eastAsia" w:ascii="宋体" w:hAnsi="宋体" w:eastAsia="宋体" w:cs="宋体"/>
          <w:i w:val="0"/>
          <w:iCs w:val="0"/>
          <w:lang w:val="en-US" w:eastAsia="zh-CN" w:bidi="ar"/>
        </w:rPr>
        <w:t xml:space="preserve">应提供专用的登录控制模块对登录用户进行身份标识和鉴别，身份鉴别信息应具有不易被冒用的特点，应提供用户身份标识唯一和鉴别信息复杂度检查功能。 </w:t>
      </w:r>
    </w:p>
    <w:p w14:paraId="74E2A789">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4．应对通信过程中的敏感信息字段进行加密、使用符合国家密码管理规定的密码技术和产品。 </w:t>
      </w:r>
    </w:p>
    <w:p w14:paraId="4DB35D5A">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5．系统需持续监测自身健康状态，发现运行或重要配置等异常情况时，能及时通报预警。应对应用系统的用户标识与鉴别、访问控制的所有操作记录、重要用户行为等重要安全事件进行审计，确保所有运维操作可授权、可追踪、可审查。 </w:t>
      </w:r>
    </w:p>
    <w:p w14:paraId="6EF05896">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6．应提供数据有效性检验功能，保证通过人机接口输入或通过通信接口输入的数据格式或长度符合系统设定要求。不存在 SQL 注入、跨站脚本、文件包含、目录遍历、危险端口、信息泄露等漏洞，以及所使用的第三方插件不存在漏洞。 </w:t>
      </w:r>
    </w:p>
    <w:p w14:paraId="03B1FF9F">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7．提供有效的防篡改技术，阻断对页面的篡改，当应用系统的通信双方中的一方在一段时间内未作任何响应，另一方应能够自动结束会话。 </w:t>
      </w:r>
    </w:p>
    <w:p w14:paraId="73D77C06">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8．系统需提供不同级别，不同故障情况下的系统应急处置预案。避免因系统故障导致医疗活动产生不良后果。 </w:t>
      </w:r>
    </w:p>
    <w:p w14:paraId="0A75F1D4">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9．系统需兼容院内主要操作系统（WIN 7、WIN 10、WIN11）及浏览器（IE、Chrome、39Edge），并及时更新各环境的安全补丁。</w:t>
      </w:r>
    </w:p>
    <w:p w14:paraId="74F11D66">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管理安全要求 </w:t>
      </w:r>
    </w:p>
    <w:p w14:paraId="4E3B35BC">
      <w:pPr>
        <w:pStyle w:val="16"/>
        <w:numPr>
          <w:ilvl w:val="0"/>
          <w:numId w:val="0"/>
        </w:numPr>
        <w:spacing w:line="360" w:lineRule="auto"/>
        <w:ind w:firstLine="420" w:firstLineChars="200"/>
        <w:rPr>
          <w:rFonts w:hint="eastAsia" w:ascii="宋体" w:hAnsi="宋体" w:eastAsia="宋体" w:cs="宋体"/>
          <w:color w:val="000000"/>
          <w:sz w:val="24"/>
          <w:szCs w:val="24"/>
          <w:lang w:val="en-US" w:eastAsia="zh-CN"/>
        </w:rPr>
      </w:pPr>
      <w:r>
        <w:rPr>
          <w:rStyle w:val="20"/>
          <w:rFonts w:hint="eastAsia"/>
          <w:i w:val="0"/>
          <w:iCs w:val="0"/>
          <w:kern w:val="2"/>
          <w:lang w:val="en-US" w:eastAsia="zh-CN" w:bidi="ar"/>
        </w:rPr>
        <w:t>1．对系统进行安全性论证，对总体安全策略、安全技术框架、安全需求分析、安全功能说明、技术可行性等进行论述与分析。</w:t>
      </w:r>
      <w:r>
        <w:rPr>
          <w:rFonts w:hint="eastAsia" w:ascii="宋体" w:hAnsi="宋体" w:eastAsia="宋体" w:cs="宋体"/>
          <w:color w:val="000000"/>
          <w:sz w:val="24"/>
          <w:szCs w:val="24"/>
          <w:lang w:val="en-US" w:eastAsia="zh-CN"/>
        </w:rPr>
        <w:t xml:space="preserve"> </w:t>
      </w:r>
    </w:p>
    <w:p w14:paraId="5F722918">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2．应用系统正式上线前，软件提供方须对本项目数据库、操作系统、中间件、应用软件等进行安全加固。 </w:t>
      </w:r>
    </w:p>
    <w:p w14:paraId="5D1C13EF">
      <w:pPr>
        <w:pStyle w:val="16"/>
        <w:numPr>
          <w:ilvl w:val="0"/>
          <w:numId w:val="0"/>
        </w:numPr>
        <w:spacing w:line="360" w:lineRule="auto"/>
        <w:ind w:firstLine="420" w:firstLineChars="200"/>
        <w:rPr>
          <w:rFonts w:hint="eastAsia" w:ascii="宋体" w:hAnsi="宋体" w:eastAsia="宋体" w:cs="宋体"/>
          <w:color w:val="000000"/>
          <w:sz w:val="24"/>
          <w:szCs w:val="24"/>
          <w:lang w:val="en-US" w:eastAsia="zh-CN"/>
        </w:rPr>
      </w:pPr>
      <w:r>
        <w:rPr>
          <w:rStyle w:val="20"/>
          <w:rFonts w:hint="eastAsia"/>
          <w:i w:val="0"/>
          <w:iCs w:val="0"/>
          <w:kern w:val="2"/>
          <w:lang w:val="en-US" w:eastAsia="zh-CN" w:bidi="ar"/>
        </w:rPr>
        <w:t>3．应在软件上线前，由第三方机构检测软件包中可能存在的恶意代码，并审查软件中可能存在的后门。第三方检测出具检测合格报告后，方可上线。</w:t>
      </w:r>
      <w:r>
        <w:rPr>
          <w:rFonts w:hint="eastAsia" w:ascii="宋体" w:hAnsi="宋体" w:eastAsia="宋体" w:cs="宋体"/>
          <w:color w:val="000000"/>
          <w:sz w:val="24"/>
          <w:szCs w:val="24"/>
          <w:lang w:val="en-US" w:eastAsia="zh-CN"/>
        </w:rPr>
        <w:t xml:space="preserve"> </w:t>
      </w:r>
    </w:p>
    <w:p w14:paraId="12D19872">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4．应对系统测试数据加以保护和控制，并避免使用含有个人隐私或敏感信息的数据去测试系统，确保测试数据的普遍性。 </w:t>
      </w:r>
    </w:p>
    <w:p w14:paraId="163DC5C5">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5．严格控制对系统源代码的访问，程序源代码库的维护和拷贝应当遵从严格的变更控制程序。 </w:t>
      </w:r>
    </w:p>
    <w:p w14:paraId="3543DB24">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6．在系统开发与运行维护的所有阶段实施严格的变更控制，对变更的申请、审核、 测试、批准、执行计划与具体实施提出明确要求，确保系统安全性与控制措施不被损害，确保系统文档及时更新，做好软件升级的版本控制。 </w:t>
      </w:r>
    </w:p>
    <w:p w14:paraId="6193AF06">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7．根据数据的重要性及其对系统运行的影响，制定数据的备份策略和恢复策略，明确备份数据的放置场所、文件命名规则、介质替换频率和数据离站运输方法。 </w:t>
      </w:r>
    </w:p>
    <w:p w14:paraId="152CB484">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8．对于医院或第三方进行漏洞扫描、渗透测试等安全风险评测时产生的问题，及时保质配合完成修复。 </w:t>
      </w:r>
    </w:p>
    <w:p w14:paraId="4DD472A5">
      <w:pPr>
        <w:pStyle w:val="16"/>
        <w:numPr>
          <w:ilvl w:val="0"/>
          <w:numId w:val="0"/>
        </w:numPr>
        <w:spacing w:line="360" w:lineRule="auto"/>
        <w:ind w:firstLine="420" w:firstLineChars="200"/>
        <w:rPr>
          <w:rFonts w:hint="eastAsia" w:ascii="宋体" w:hAnsi="宋体" w:eastAsia="宋体" w:cs="宋体"/>
          <w:color w:val="000000"/>
          <w:sz w:val="24"/>
          <w:szCs w:val="24"/>
          <w:lang w:val="en-US" w:eastAsia="zh-CN"/>
        </w:rPr>
      </w:pPr>
      <w:r>
        <w:rPr>
          <w:rStyle w:val="20"/>
          <w:rFonts w:hint="eastAsia"/>
          <w:i w:val="0"/>
          <w:iCs w:val="0"/>
          <w:kern w:val="2"/>
          <w:lang w:val="en-US" w:eastAsia="zh-CN" w:bidi="ar"/>
        </w:rPr>
        <w:t>9．协助医院在统一的应急预案框架下制定不同事件的应急预案，应急预案框架应包括启动应急预案的条件、应急处理流程、系统恢复流程、事后教育和培训等内容。</w:t>
      </w:r>
      <w:r>
        <w:rPr>
          <w:rFonts w:hint="eastAsia" w:ascii="宋体" w:hAnsi="宋体" w:eastAsia="宋体" w:cs="宋体"/>
          <w:color w:val="000000"/>
          <w:sz w:val="24"/>
          <w:szCs w:val="24"/>
          <w:lang w:val="en-US" w:eastAsia="zh-CN"/>
        </w:rPr>
        <w:t xml:space="preserve"> </w:t>
      </w:r>
    </w:p>
    <w:p w14:paraId="3A25CB88">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10．投标人应按照我院要求，配合我院完成等级保护评审、备案工作。</w:t>
      </w:r>
    </w:p>
    <w:p w14:paraId="2F5C0A75">
      <w:pPr>
        <w:numPr>
          <w:ilvl w:val="0"/>
          <w:numId w:val="1"/>
        </w:numPr>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集成及数据要求 </w:t>
      </w:r>
    </w:p>
    <w:p w14:paraId="05CBCAFD">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1．数据库设计符合《医院信息系统功能基本规范》、《电子病历系统功能规范（试行）》、《电子病历系统应用水平分级评价管理办法（试行）》、《电子病历共享文档规范》等各项国家相关标准的规范要求。 </w:t>
      </w:r>
    </w:p>
    <w:p w14:paraId="7C5A17EE">
      <w:pPr>
        <w:pStyle w:val="16"/>
        <w:numPr>
          <w:ilvl w:val="0"/>
          <w:numId w:val="0"/>
        </w:numPr>
        <w:spacing w:line="360" w:lineRule="auto"/>
        <w:ind w:firstLine="420" w:firstLineChars="200"/>
        <w:rPr>
          <w:rFonts w:hint="eastAsia" w:ascii="宋体" w:hAnsi="宋体" w:eastAsia="宋体" w:cs="宋体"/>
          <w:color w:val="000000"/>
          <w:sz w:val="24"/>
          <w:szCs w:val="24"/>
          <w:lang w:val="en-US" w:eastAsia="zh-CN"/>
        </w:rPr>
      </w:pPr>
      <w:r>
        <w:rPr>
          <w:rStyle w:val="20"/>
          <w:rFonts w:hint="eastAsia"/>
          <w:i w:val="0"/>
          <w:iCs w:val="0"/>
          <w:kern w:val="2"/>
          <w:lang w:val="en-US" w:eastAsia="zh-CN" w:bidi="ar"/>
        </w:rPr>
        <w:t xml:space="preserve">2．接口原则：保持数据一致性、保持数据的完整性、保持数据库的效率、数据库的安全性。  </w:t>
      </w:r>
    </w:p>
    <w:p w14:paraId="4CD4B60C">
      <w:pPr>
        <w:pStyle w:val="16"/>
        <w:numPr>
          <w:ilvl w:val="0"/>
          <w:numId w:val="0"/>
        </w:numPr>
        <w:spacing w:line="360" w:lineRule="auto"/>
        <w:ind w:firstLine="420" w:firstLineChars="200"/>
        <w:rPr>
          <w:rStyle w:val="20"/>
          <w:rFonts w:hint="eastAsia"/>
          <w:i w:val="0"/>
          <w:iCs w:val="0"/>
          <w:kern w:val="2"/>
          <w:lang w:val="en-US" w:eastAsia="zh-CN" w:bidi="ar"/>
        </w:rPr>
      </w:pPr>
      <w:r>
        <w:rPr>
          <w:rStyle w:val="20"/>
          <w:rFonts w:hint="eastAsia"/>
          <w:i w:val="0"/>
          <w:iCs w:val="0"/>
          <w:kern w:val="2"/>
          <w:lang w:val="en-US" w:eastAsia="zh-CN" w:bidi="ar"/>
        </w:rPr>
        <w:t xml:space="preserve">3．支持采用Webservice或RESTful方式，通过集成平台进行数据交互，实现与医院集成平台、业务系统的无缝衔接。 </w:t>
      </w:r>
    </w:p>
    <w:p w14:paraId="234A16B3">
      <w:pPr>
        <w:pStyle w:val="16"/>
        <w:numPr>
          <w:ilvl w:val="0"/>
          <w:numId w:val="0"/>
        </w:numPr>
        <w:spacing w:line="360" w:lineRule="auto"/>
        <w:ind w:firstLine="420" w:firstLineChars="200"/>
        <w:rPr>
          <w:rFonts w:hint="eastAsia" w:ascii="宋体" w:hAnsi="宋体" w:eastAsia="宋体" w:cs="宋体"/>
          <w:color w:val="000000"/>
          <w:sz w:val="24"/>
          <w:szCs w:val="24"/>
          <w:lang w:val="en-US" w:eastAsia="zh-CN"/>
        </w:rPr>
      </w:pPr>
      <w:r>
        <w:rPr>
          <w:rStyle w:val="20"/>
          <w:rFonts w:hint="eastAsia"/>
          <w:i w:val="0"/>
          <w:iCs w:val="0"/>
          <w:kern w:val="2"/>
          <w:lang w:val="en-US" w:eastAsia="zh-CN" w:bidi="ar"/>
        </w:rPr>
        <w:t>4．支持历史数据抽取和实时数据的抽取，并保障不影响医院业务系统工作效率。</w:t>
      </w:r>
      <w:r>
        <w:rPr>
          <w:rFonts w:hint="eastAsia" w:ascii="宋体" w:hAnsi="宋体" w:eastAsia="宋体" w:cs="宋体"/>
          <w:color w:val="000000"/>
          <w:sz w:val="24"/>
          <w:szCs w:val="24"/>
          <w:lang w:val="en-US" w:eastAsia="zh-CN"/>
        </w:rPr>
        <w:t xml:space="preserve"> </w:t>
      </w:r>
    </w:p>
    <w:p w14:paraId="7D1D9AE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公文黑体">
    <w:altName w:val="黑体"/>
    <w:panose1 w:val="02000500000000000000"/>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218530"/>
    <w:multiLevelType w:val="singleLevel"/>
    <w:tmpl w:val="A4218530"/>
    <w:lvl w:ilvl="0" w:tentative="0">
      <w:start w:val="1"/>
      <w:numFmt w:val="decimal"/>
      <w:suff w:val="nothing"/>
      <w:lvlText w:val="%1．"/>
      <w:lvlJc w:val="left"/>
      <w:pPr>
        <w:ind w:left="0" w:firstLine="400"/>
      </w:pPr>
      <w:rPr>
        <w:rFonts w:hint="default"/>
      </w:rPr>
    </w:lvl>
  </w:abstractNum>
  <w:abstractNum w:abstractNumId="1">
    <w:nsid w:val="DABDE2D5"/>
    <w:multiLevelType w:val="singleLevel"/>
    <w:tmpl w:val="DABDE2D5"/>
    <w:lvl w:ilvl="0" w:tentative="0">
      <w:start w:val="1"/>
      <w:numFmt w:val="chineseCounting"/>
      <w:suff w:val="nothing"/>
      <w:lvlText w:val="%1、"/>
      <w:lvlJc w:val="left"/>
      <w:rPr>
        <w:rFonts w:hint="eastAsia"/>
      </w:rPr>
    </w:lvl>
  </w:abstractNum>
  <w:abstractNum w:abstractNumId="2">
    <w:nsid w:val="004E01BA"/>
    <w:multiLevelType w:val="singleLevel"/>
    <w:tmpl w:val="004E01BA"/>
    <w:lvl w:ilvl="0" w:tentative="0">
      <w:start w:val="1"/>
      <w:numFmt w:val="decimal"/>
      <w:suff w:val="nothing"/>
      <w:lvlText w:val="%1．"/>
      <w:lvlJc w:val="left"/>
      <w:pPr>
        <w:ind w:left="0" w:firstLine="400"/>
      </w:pPr>
      <w:rPr>
        <w:rFonts w:hint="default"/>
      </w:rPr>
    </w:lvl>
  </w:abstractNum>
  <w:abstractNum w:abstractNumId="3">
    <w:nsid w:val="2B0137A4"/>
    <w:multiLevelType w:val="singleLevel"/>
    <w:tmpl w:val="2B0137A4"/>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1MWQ0NjBmODcxN2NjNTEzOWRkMWU5ZDZjNDc1ZDQifQ=="/>
  </w:docVars>
  <w:rsids>
    <w:rsidRoot w:val="43A63CED"/>
    <w:rsid w:val="02A43050"/>
    <w:rsid w:val="04E85352"/>
    <w:rsid w:val="09862E1C"/>
    <w:rsid w:val="0CD22843"/>
    <w:rsid w:val="0D2041F6"/>
    <w:rsid w:val="12183726"/>
    <w:rsid w:val="145E00B3"/>
    <w:rsid w:val="195751CE"/>
    <w:rsid w:val="1C550B58"/>
    <w:rsid w:val="21C33CC9"/>
    <w:rsid w:val="230751DE"/>
    <w:rsid w:val="285B0625"/>
    <w:rsid w:val="2E8E2147"/>
    <w:rsid w:val="30D90521"/>
    <w:rsid w:val="335257AD"/>
    <w:rsid w:val="348D5F2C"/>
    <w:rsid w:val="35F475EF"/>
    <w:rsid w:val="36193C1A"/>
    <w:rsid w:val="36781175"/>
    <w:rsid w:val="409A576D"/>
    <w:rsid w:val="41B636AC"/>
    <w:rsid w:val="42F637F7"/>
    <w:rsid w:val="43054AC7"/>
    <w:rsid w:val="4376774B"/>
    <w:rsid w:val="43A63CED"/>
    <w:rsid w:val="45940370"/>
    <w:rsid w:val="494C6B32"/>
    <w:rsid w:val="4C617D74"/>
    <w:rsid w:val="50962F12"/>
    <w:rsid w:val="56E21C0C"/>
    <w:rsid w:val="5B7C721B"/>
    <w:rsid w:val="5CA21F50"/>
    <w:rsid w:val="5EFB6F37"/>
    <w:rsid w:val="6083374F"/>
    <w:rsid w:val="67A5501F"/>
    <w:rsid w:val="6DAF419E"/>
    <w:rsid w:val="731C73CE"/>
    <w:rsid w:val="79F2751F"/>
    <w:rsid w:val="7C3755ED"/>
    <w:rsid w:val="7C983DE1"/>
    <w:rsid w:val="7CF90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oc 2"/>
    <w:basedOn w:val="1"/>
    <w:next w:val="1"/>
    <w:unhideWhenUsed/>
    <w:qFormat/>
    <w:uiPriority w:val="39"/>
    <w:pPr>
      <w:widowControl/>
      <w:spacing w:after="100" w:line="276" w:lineRule="auto"/>
      <w:ind w:left="220"/>
      <w:jc w:val="left"/>
    </w:pPr>
    <w:rPr>
      <w:kern w:val="0"/>
      <w:sz w:val="22"/>
    </w:rPr>
  </w:style>
  <w:style w:type="paragraph" w:styleId="5">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Body Text Indent 2"/>
    <w:basedOn w:val="1"/>
    <w:qFormat/>
    <w:uiPriority w:val="0"/>
    <w:pPr>
      <w:ind w:firstLine="585"/>
    </w:pPr>
    <w:rPr>
      <w:rFonts w:ascii="宋体" w:eastAsia="宋体"/>
      <w:sz w:val="30"/>
      <w:szCs w:val="20"/>
    </w:rPr>
  </w:style>
  <w:style w:type="paragraph" w:styleId="9">
    <w:name w:val="toc 6"/>
    <w:basedOn w:val="1"/>
    <w:next w:val="1"/>
    <w:unhideWhenUsed/>
    <w:qFormat/>
    <w:uiPriority w:val="39"/>
    <w:pPr>
      <w:ind w:left="2100" w:leftChars="1000"/>
    </w:pPr>
    <w:rPr>
      <w:szCs w:val="22"/>
    </w:rPr>
  </w:style>
  <w:style w:type="paragraph" w:styleId="10">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1">
    <w:name w:val="Body Text First Indent"/>
    <w:basedOn w:val="2"/>
    <w:next w:val="9"/>
    <w:unhideWhenUsed/>
    <w:qFormat/>
    <w:uiPriority w:val="99"/>
    <w:pPr>
      <w:ind w:firstLine="420" w:firstLineChars="100"/>
    </w:pPr>
  </w:style>
  <w:style w:type="paragraph" w:styleId="12">
    <w:name w:val="Body Text First Indent 2"/>
    <w:basedOn w:val="6"/>
    <w:next w:val="11"/>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BodyText"/>
    <w:basedOn w:val="1"/>
    <w:next w:val="1"/>
    <w:qFormat/>
    <w:uiPriority w:val="0"/>
    <w:pPr>
      <w:spacing w:after="120"/>
    </w:pPr>
  </w:style>
  <w:style w:type="paragraph" w:styleId="18">
    <w:name w:val="List Paragraph"/>
    <w:basedOn w:val="1"/>
    <w:unhideWhenUsed/>
    <w:qFormat/>
    <w:uiPriority w:val="99"/>
    <w:pPr>
      <w:ind w:firstLine="420" w:firstLineChars="200"/>
    </w:pPr>
  </w:style>
  <w:style w:type="paragraph" w:customStyle="1" w:styleId="19">
    <w:name w:val="正文_0"/>
    <w:qFormat/>
    <w:uiPriority w:val="0"/>
    <w:pPr>
      <w:widowControl w:val="0"/>
      <w:jc w:val="both"/>
    </w:pPr>
    <w:rPr>
      <w:rFonts w:ascii="Times New Roman" w:hAnsi="Times New Roman" w:eastAsia="宋体" w:cs="Times New Roman"/>
      <w:szCs w:val="24"/>
      <w:lang w:val="en-US" w:eastAsia="zh-CN" w:bidi="ar-SA"/>
    </w:rPr>
  </w:style>
  <w:style w:type="character" w:customStyle="1" w:styleId="20">
    <w:name w:val="font21"/>
    <w:basedOn w:val="1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843</Words>
  <Characters>867</Characters>
  <Lines>0</Lines>
  <Paragraphs>0</Paragraphs>
  <TotalTime>0</TotalTime>
  <ScaleCrop>false</ScaleCrop>
  <LinksUpToDate>false</LinksUpToDate>
  <CharactersWithSpaces>867</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张龙海</cp:lastModifiedBy>
  <dcterms:modified xsi:type="dcterms:W3CDTF">2025-11-10T08:13:17Z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55FFDAD5D5964861B3C144D195158EAE_13</vt:lpwstr>
  </property>
  <property fmtid="{D5CDD505-2E9C-101B-9397-08002B2CF9AE}" pid="4" name="KSOTemplateDocerSaveRecord">
    <vt:lpwstr>eyJoZGlkIjoiMTE1MWQ0NjBmODcxN2NjNTEzOWRkMWU5ZDZjNDc1ZDQiLCJ1c2VySWQiOiIxNjQ2MzQ3NDE5In0=</vt:lpwstr>
  </property>
</Properties>
</file>