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B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FB589F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2026年成都市第五人民医院</w:t>
      </w:r>
    </w:p>
    <w:p w14:paraId="0E40A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礼仪服采购调研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参与方资料清单</w:t>
      </w:r>
    </w:p>
    <w:p w14:paraId="084D1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A6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（一）主体资质：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营业执照、法定代表人身份证明（或授权委托书+受托人身份证）、相关资质证书（如有）。</w:t>
      </w:r>
    </w:p>
    <w:p w14:paraId="101CA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（二）产品资料：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服装样品1整套、产品目录（含款式图、材质、尺寸表、参考价格）、第三方检测报告、颜色备选色卡。</w:t>
      </w:r>
    </w:p>
    <w:p w14:paraId="0E7F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（三）业绩证明：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近3年类似项目合同（或中标通知书）复印件（加盖公章）。</w:t>
      </w:r>
    </w:p>
    <w:p w14:paraId="30F41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（四）报价材料：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单价、总价（需严格控制在对应预算内，礼仪服总价≤1万元）、税费（需注明税率）、运输费等全部费用，同时说明报价有效期（不少于90天）；需附预算核算说明，列明面料成本、加工费、配饰费、运输费、利润等各项成本构成。</w:t>
      </w:r>
    </w:p>
    <w:p w14:paraId="578B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（五）服务承诺：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质量保障承诺函、售后服务方案（加盖公章）。</w:t>
      </w:r>
    </w:p>
    <w:p w14:paraId="321CD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（六）其他：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企业简介、无不良记录承诺函（加盖公章）。</w:t>
      </w:r>
    </w:p>
    <w:p w14:paraId="1563046E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91B3D"/>
    <w:rsid w:val="5159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2026-01-14T06:14:00Z</dcterms:created>
  <dc:creator>苏玉洁</dc:creator>
  <cp:lastModifiedBy>苏玉洁</cp:lastModifiedBy>
  <dcterms:modified xsi:type="dcterms:W3CDTF">2026-01-14T06:15:54Z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FDD400647B65492C98433A36A95058D9_11</vt:lpwstr>
  </property>
  <property fmtid="{D5CDD505-2E9C-101B-9397-08002B2CF9AE}" pid="4" name="KSOTemplateDocerSaveRecord">
    <vt:lpwstr>eyJoZGlkIjoiMjFiMTU5YmEyZTgxNGJmM2QyZDMzZGE4NzQyZTZjNTIiLCJ1c2VySWQiOiIxNjU3MTgwNzc0In0=</vt:lpwstr>
  </property>
</Properties>
</file>