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B4B8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3F8FA070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2026年成都市第五人民医院</w:t>
      </w:r>
    </w:p>
    <w:p w14:paraId="105B544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礼仪服采购需求</w:t>
      </w:r>
    </w:p>
    <w:p w14:paraId="7E09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A3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一、服装类别及数量</w:t>
      </w:r>
    </w:p>
    <w:p w14:paraId="59A4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秋冬季女款均为完整套装，含上衣、裤子/裙子、外套、配套配饰（如丝巾、帽子、手套、腰带等），款式应兼顾正式会议及各类活动场景；总预算1万元，采购数量至少保障30套，优先选择性价比高的产品。</w:t>
      </w:r>
    </w:p>
    <w:p w14:paraId="2552D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二、材质要求</w:t>
      </w:r>
    </w:p>
    <w:p w14:paraId="59FC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搭选用挺括垂坠的正装面料，契合正式会议、礼仪活动的庄重氛围，版型修身得体；外套采用防风保暖且质感细腻的材质，线条简约流畅，既抵御秋冬低温，又与内搭风格统一，整体造型端庄大气，满足正式场合着装需求。</w:t>
      </w:r>
    </w:p>
    <w:p w14:paraId="69E0E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三、款式与颜色</w:t>
      </w:r>
    </w:p>
    <w:p w14:paraId="6E02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款式简洁得体、有设计感、能彰显青春活力，提供3-5种颜色备选，适配各类正式会议、各类型活动场景；所有礼仪服均为均码（肩宽42—45cm、胸围90—96cm、衣长68—72cm，裤长90—98cm/裙长45—50cm，适配身高160—175cm、体重55—75kg人群）。</w:t>
      </w:r>
    </w:p>
    <w:p w14:paraId="039E7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四、其他要求</w:t>
      </w:r>
    </w:p>
    <w:p w14:paraId="47522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1.服装统一为均码，需适配多数体型穿着。</w:t>
      </w:r>
    </w:p>
    <w:p w14:paraId="3661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2.提供产品检测报告（如面料成分检测、色牢度检测、甲醛含量检测等），确保符合GB18401《国家纺织产品基本安全技术规范》B类标准。</w:t>
      </w:r>
    </w:p>
    <w:p w14:paraId="6729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备完善的售后服务，售后质保期不少于1年,质保期自验收合格之日起计算,售后质保期内出现质量问题或非人为损坏(如脱线、严重掉色、版型缺陷等）提供免费维护、更换同规格产品等维护服务，不收取任何人工及物料费用。支持自确认收货后7日内无理由产品调换。</w:t>
      </w:r>
    </w:p>
    <w:p w14:paraId="5BC39BF8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53A16"/>
    <w:rsid w:val="7CB5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2026-01-14T06:12:00Z</dcterms:created>
  <dc:creator>苏玉洁</dc:creator>
  <cp:lastModifiedBy>苏玉洁</cp:lastModifiedBy>
  <dcterms:modified xsi:type="dcterms:W3CDTF">2026-01-14T06:15:39Z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07D4FA5F3D83409D8CC212C67B0BF707_11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