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EF128">
      <w:pPr>
        <w:pStyle w:val="7"/>
        <w:spacing w:line="700" w:lineRule="exact"/>
        <w:ind w:firstLine="0"/>
        <w:jc w:val="both"/>
        <w:rPr>
          <w:rFonts w:ascii="仿宋_GB2312" w:hAnsi="Times New Roman" w:eastAsia="仿宋_GB2312"/>
          <w:kern w:val="2"/>
          <w:sz w:val="32"/>
          <w:szCs w:val="32"/>
          <w:lang w:val="en-US"/>
        </w:rPr>
      </w:pPr>
      <w:r>
        <w:rPr>
          <w:rFonts w:hint="eastAsia" w:ascii="仿宋_GB2312" w:hAnsi="Times New Roman" w:eastAsia="仿宋_GB2312"/>
          <w:kern w:val="2"/>
          <w:sz w:val="32"/>
          <w:szCs w:val="32"/>
          <w:lang w:val="en-US"/>
        </w:rPr>
        <w:t>附件1</w:t>
      </w:r>
    </w:p>
    <w:p w14:paraId="04EE78C8">
      <w:pPr>
        <w:pStyle w:val="7"/>
        <w:spacing w:line="700" w:lineRule="exact"/>
        <w:ind w:firstLine="0"/>
        <w:jc w:val="center"/>
        <w:rPr>
          <w:rFonts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成都市第五人民医院法律服务需求</w:t>
      </w:r>
    </w:p>
    <w:p w14:paraId="59121543">
      <w:pPr>
        <w:spacing w:line="579" w:lineRule="exact"/>
        <w:ind w:firstLine="640" w:firstLineChars="200"/>
        <w:rPr>
          <w:rFonts w:ascii="方正黑体_GBK" w:hAnsi="方正黑体_GBK" w:eastAsia="方正黑体_GBK" w:cs="方正黑体_GBK"/>
          <w:sz w:val="32"/>
          <w:szCs w:val="32"/>
        </w:rPr>
      </w:pPr>
    </w:p>
    <w:p w14:paraId="5152908C">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一、服务概况和内容</w:t>
      </w:r>
    </w:p>
    <w:p w14:paraId="47E1868E">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（一）服务概况</w:t>
      </w:r>
    </w:p>
    <w:p w14:paraId="3D2727A1">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主要负责医院法律服务管理、制度建设、风险防控和纠纷处理等。</w:t>
      </w:r>
    </w:p>
    <w:p w14:paraId="427B6B6F">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（二）服务内容</w:t>
      </w:r>
    </w:p>
    <w:p w14:paraId="171FE786">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1.清理、建立、完善医院法务管理以及法务部相关规章制度。</w:t>
      </w:r>
    </w:p>
    <w:p w14:paraId="71B438F4">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2.协助医院经营管理业务的协商、谈判、调解，提供法务咨询和法律意见，提供书面法律意见；就相关法务问题出具包括不限于律师意见书、律师函、声明、确认书等法律文书。</w:t>
      </w:r>
    </w:p>
    <w:p w14:paraId="1F2DC8A8">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3.医院经营管理中涉及招标采购、房屋资产租赁、合作共建、培训交流、工程建设、社会服务等领域的合同起草、审核、法律风险分析评估</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采购验收等</w:t>
      </w:r>
      <w:r>
        <w:rPr>
          <w:rFonts w:hint="eastAsia" w:ascii="仿宋_GB2312" w:hAnsi="Times New Roman" w:eastAsia="仿宋_GB2312" w:cs="Times New Roman"/>
          <w:sz w:val="32"/>
          <w:szCs w:val="32"/>
        </w:rPr>
        <w:t>。</w:t>
      </w:r>
    </w:p>
    <w:p w14:paraId="00FA3FD1">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4.指导医院各部门合同和协议的起草、审查、修改等。</w:t>
      </w:r>
    </w:p>
    <w:p w14:paraId="0816EA73">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5.负责医院标准化病历文书、规范、规章、办法与制度等审核、修改。</w:t>
      </w:r>
    </w:p>
    <w:p w14:paraId="1DAE1D1E">
      <w:pPr>
        <w:spacing w:line="579" w:lineRule="exact"/>
        <w:ind w:firstLine="640" w:firstLineChars="200"/>
        <w:rPr>
          <w:rFonts w:hint="default" w:ascii="仿宋_GB2312" w:hAnsi="Times New Roman" w:eastAsia="仿宋_GB2312" w:cs="Times New Roman"/>
          <w:color w:val="FF0000"/>
          <w:sz w:val="32"/>
          <w:szCs w:val="32"/>
          <w:lang w:val="en-US" w:eastAsia="zh-CN"/>
        </w:rPr>
      </w:pPr>
      <w:r>
        <w:rPr>
          <w:rFonts w:hint="eastAsia" w:ascii="仿宋_GB2312" w:hAnsi="Times New Roman" w:eastAsia="仿宋_GB2312" w:cs="Times New Roman"/>
          <w:color w:val="FF0000"/>
          <w:sz w:val="32"/>
          <w:szCs w:val="32"/>
          <w:lang w:val="en-US" w:eastAsia="zh-CN"/>
        </w:rPr>
        <w:t>（以上2-5项，年度工作量约为2200件左右）</w:t>
      </w:r>
    </w:p>
    <w:p w14:paraId="1017C182">
      <w:pPr>
        <w:numPr>
          <w:ilvl w:val="0"/>
          <w:numId w:val="0"/>
        </w:num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6.</w:t>
      </w:r>
      <w:r>
        <w:rPr>
          <w:rFonts w:hint="eastAsia" w:ascii="仿宋_GB2312" w:hAnsi="Times New Roman" w:eastAsia="仿宋_GB2312" w:cs="Times New Roman"/>
          <w:sz w:val="32"/>
          <w:szCs w:val="32"/>
        </w:rPr>
        <w:t>负责每月2次医疗法治查房，</w:t>
      </w:r>
      <w:r>
        <w:rPr>
          <w:rFonts w:hint="eastAsia" w:ascii="仿宋_GB2312" w:hAnsi="Times New Roman" w:eastAsia="仿宋_GB2312" w:cs="Times New Roman"/>
          <w:sz w:val="32"/>
          <w:szCs w:val="32"/>
          <w:lang w:val="en-US" w:eastAsia="zh-CN"/>
        </w:rPr>
        <w:t>以及</w:t>
      </w:r>
      <w:r>
        <w:rPr>
          <w:rFonts w:hint="eastAsia" w:ascii="仿宋_GB2312" w:hAnsi="Times New Roman" w:eastAsia="仿宋_GB2312" w:cs="Times New Roman"/>
          <w:sz w:val="32"/>
          <w:szCs w:val="32"/>
        </w:rPr>
        <w:t>危急重症及术前沟通谈话和医疗行为法制提醒义务。</w:t>
      </w:r>
    </w:p>
    <w:p w14:paraId="3D8A7FFC">
      <w:pPr>
        <w:numPr>
          <w:ilvl w:val="0"/>
          <w:numId w:val="0"/>
        </w:numPr>
        <w:spacing w:line="579" w:lineRule="exact"/>
        <w:ind w:firstLine="640" w:firstLineChars="200"/>
        <w:rPr>
          <w:rFonts w:hint="default" w:eastAsiaTheme="minorEastAsia"/>
          <w:lang w:val="en-US" w:eastAsia="zh-CN"/>
        </w:rPr>
      </w:pPr>
      <w:r>
        <w:rPr>
          <w:rFonts w:hint="eastAsia" w:ascii="仿宋_GB2312" w:hAnsi="Times New Roman" w:eastAsia="仿宋_GB2312" w:cs="Times New Roman"/>
          <w:kern w:val="2"/>
          <w:sz w:val="32"/>
          <w:szCs w:val="32"/>
          <w:lang w:val="en-US" w:eastAsia="zh-CN" w:bidi="ar-SA"/>
        </w:rPr>
        <w:t>7.协助审查科研、药物/器械等临床试验相关项目，根据医院需要参与部分项目医学伦理审查。</w:t>
      </w:r>
    </w:p>
    <w:p w14:paraId="55DBB2A5">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.根据医院需求安排开展不同形式的法律宣传、培训活动。</w:t>
      </w:r>
    </w:p>
    <w:p w14:paraId="77585F7E">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9.医院经营活动中，合同</w:t>
      </w:r>
      <w:r>
        <w:rPr>
          <w:rFonts w:hint="eastAsia" w:ascii="仿宋_GB2312" w:hAnsi="Times New Roman" w:eastAsia="仿宋_GB2312" w:cs="Times New Roman"/>
          <w:sz w:val="32"/>
          <w:szCs w:val="32"/>
        </w:rPr>
        <w:t>纠纷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医疗纠纷、投诉等</w:t>
      </w:r>
      <w:r>
        <w:rPr>
          <w:rFonts w:hint="eastAsia" w:ascii="仿宋_GB2312" w:hAnsi="Times New Roman" w:eastAsia="仿宋_GB2312" w:cs="Times New Roman"/>
          <w:sz w:val="32"/>
          <w:szCs w:val="32"/>
        </w:rPr>
        <w:t>的调解，谈判，审查，</w:t>
      </w:r>
      <w:r>
        <w:rPr>
          <w:rFonts w:hint="eastAsia" w:ascii="仿宋_GB2312" w:hAnsi="Times New Roman" w:eastAsia="仿宋_GB2312" w:cs="Times New Roman"/>
          <w:sz w:val="32"/>
          <w:szCs w:val="32"/>
          <w:lang w:val="en-US" w:eastAsia="zh-CN"/>
        </w:rPr>
        <w:t>并</w:t>
      </w:r>
      <w:r>
        <w:rPr>
          <w:rFonts w:hint="eastAsia" w:ascii="仿宋_GB2312" w:hAnsi="Times New Roman" w:eastAsia="仿宋_GB2312" w:cs="Times New Roman"/>
          <w:sz w:val="32"/>
          <w:szCs w:val="32"/>
        </w:rPr>
        <w:t>提出律师意见。</w:t>
      </w:r>
    </w:p>
    <w:p w14:paraId="3507E91F">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代理医院处理医院经营管理中所涉</w:t>
      </w:r>
      <w:r>
        <w:rPr>
          <w:rFonts w:hint="eastAsia" w:ascii="仿宋_GB2312" w:hAnsi="Times New Roman" w:eastAsia="仿宋_GB2312" w:cs="Times New Roman"/>
          <w:sz w:val="32"/>
          <w:szCs w:val="32"/>
          <w:lang w:val="en-US" w:eastAsia="zh-CN"/>
        </w:rPr>
        <w:t>医疗鉴定、医疗纠纷</w:t>
      </w:r>
      <w:r>
        <w:rPr>
          <w:rFonts w:hint="eastAsia" w:ascii="仿宋_GB2312" w:hAnsi="Times New Roman" w:eastAsia="仿宋_GB2312" w:cs="Times New Roman"/>
          <w:sz w:val="32"/>
          <w:szCs w:val="32"/>
        </w:rPr>
        <w:t>诉讼、仲裁案件、合同纠纷、劳动人事争议、基建工程诉讼等诉讼业务。</w:t>
      </w:r>
      <w:r>
        <w:rPr>
          <w:rFonts w:hint="eastAsia" w:ascii="仿宋_GB2312" w:hAnsi="Times New Roman" w:eastAsia="仿宋_GB2312" w:cs="Times New Roman"/>
          <w:color w:val="FF0000"/>
          <w:sz w:val="32"/>
          <w:szCs w:val="32"/>
          <w:lang w:eastAsia="zh-CN"/>
        </w:rPr>
        <w:t>（</w:t>
      </w:r>
      <w:r>
        <w:rPr>
          <w:rFonts w:hint="eastAsia" w:ascii="仿宋_GB2312" w:hAnsi="Times New Roman" w:eastAsia="仿宋_GB2312" w:cs="Times New Roman"/>
          <w:color w:val="FF0000"/>
          <w:sz w:val="32"/>
          <w:szCs w:val="32"/>
          <w:lang w:val="en-US" w:eastAsia="zh-CN"/>
        </w:rPr>
        <w:t>2020-2025年，平均数量约为20件/年，包含调解、医疗鉴定、一审、二审、再审等司法程序。</w:t>
      </w:r>
      <w:r>
        <w:rPr>
          <w:rFonts w:hint="eastAsia" w:ascii="仿宋_GB2312" w:hAnsi="Times New Roman" w:eastAsia="仿宋_GB2312" w:cs="Times New Roman"/>
          <w:color w:val="FF0000"/>
          <w:sz w:val="32"/>
          <w:szCs w:val="32"/>
          <w:lang w:eastAsia="zh-CN"/>
        </w:rPr>
        <w:t>）</w:t>
      </w:r>
    </w:p>
    <w:p w14:paraId="329CFF74">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11</w:t>
      </w:r>
      <w:r>
        <w:rPr>
          <w:rFonts w:hint="eastAsia" w:ascii="仿宋_GB2312" w:hAnsi="Times New Roman" w:eastAsia="仿宋_GB2312" w:cs="Times New Roman"/>
          <w:sz w:val="32"/>
          <w:szCs w:val="32"/>
        </w:rPr>
        <w:t>.催收医院历史欠费。</w:t>
      </w:r>
    </w:p>
    <w:p w14:paraId="5FC94E05">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医院处理突发应急事件提供法律支持。</w:t>
      </w:r>
    </w:p>
    <w:p w14:paraId="22792B76">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rPr>
        <w:t>依法保护</w:t>
      </w:r>
      <w:r>
        <w:rPr>
          <w:rFonts w:hint="eastAsia" w:ascii="仿宋_GB2312" w:hAnsi="Times New Roman" w:eastAsia="仿宋_GB2312" w:cs="Times New Roman"/>
          <w:sz w:val="32"/>
          <w:szCs w:val="32"/>
          <w:lang w:val="en-US" w:eastAsia="zh-CN"/>
        </w:rPr>
        <w:t>医院相关</w:t>
      </w:r>
      <w:r>
        <w:rPr>
          <w:rFonts w:hint="eastAsia" w:ascii="仿宋_GB2312" w:hAnsi="Times New Roman" w:eastAsia="仿宋_GB2312" w:cs="Times New Roman"/>
          <w:sz w:val="32"/>
          <w:szCs w:val="32"/>
        </w:rPr>
        <w:t>专利、专有权、著作权等知识产权。</w:t>
      </w:r>
    </w:p>
    <w:p w14:paraId="4E32A0BB">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.提供医院管理及业务需要的政策法规文件资讯。</w:t>
      </w:r>
    </w:p>
    <w:p w14:paraId="5CA16F26">
      <w:pPr>
        <w:spacing w:line="579" w:lineRule="exact"/>
        <w:ind w:firstLine="640" w:firstLineChars="200"/>
        <w:rPr>
          <w:rFonts w:hint="eastAsia" w:ascii="黑体" w:hAnsi="黑体" w:eastAsia="黑体" w:cs="方正黑体_GBK"/>
          <w:sz w:val="32"/>
          <w:szCs w:val="32"/>
        </w:rPr>
      </w:pP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.协助医院处理日常经营活动中的其他法律事务。</w:t>
      </w:r>
    </w:p>
    <w:p w14:paraId="682247FF">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二、服务需求</w:t>
      </w:r>
    </w:p>
    <w:p w14:paraId="310D2F43">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（一）资格要求</w:t>
      </w:r>
    </w:p>
    <w:p w14:paraId="1A9C327A">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1.律师事务所必须具备相关司法部门颁发的执业许可证，行政主管部门核发的营业执照、组织机构代码证、税务登记证。为本项目服务的注册律师具有司法部门颁发的律师执业资格证，同时提供社保证明。</w:t>
      </w:r>
    </w:p>
    <w:p w14:paraId="7CD59C8F">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2.近3年，在法律顾问活动中没有重大违法违规记录未受到司法行政部门行政处罚。</w:t>
      </w:r>
    </w:p>
    <w:p w14:paraId="23279D0C">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3.本项目不接受联合体投标。</w:t>
      </w:r>
    </w:p>
    <w:p w14:paraId="1A4AC51E">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（二）服务要求</w:t>
      </w:r>
    </w:p>
    <w:p w14:paraId="0ABBBE9E">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1.律师事务所在成都或在成都有服务机构。</w:t>
      </w:r>
    </w:p>
    <w:p w14:paraId="2DD921A2">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2.至少5名执业律师提供</w:t>
      </w:r>
      <w:r>
        <w:rPr>
          <w:rFonts w:hint="eastAsia" w:ascii="仿宋_GB2312" w:hAnsi="Times New Roman" w:eastAsia="仿宋_GB2312" w:cs="Times New Roman"/>
          <w:sz w:val="32"/>
          <w:szCs w:val="32"/>
        </w:rPr>
        <w:t>专业的</w:t>
      </w:r>
      <w:r>
        <w:rPr>
          <w:rFonts w:ascii="仿宋_GB2312" w:hAnsi="Times New Roman" w:eastAsia="仿宋_GB2312" w:cs="Times New Roman"/>
          <w:sz w:val="32"/>
          <w:szCs w:val="32"/>
        </w:rPr>
        <w:t>法律服务，其中</w:t>
      </w:r>
      <w:r>
        <w:rPr>
          <w:rFonts w:hint="eastAsia" w:ascii="仿宋_GB2312" w:hAnsi="Times New Roman" w:eastAsia="仿宋_GB2312" w:cs="Times New Roman"/>
          <w:sz w:val="32"/>
          <w:szCs w:val="32"/>
        </w:rPr>
        <w:t>至少有</w:t>
      </w:r>
      <w:r>
        <w:rPr>
          <w:rFonts w:ascii="仿宋_GB2312" w:hAnsi="Times New Roman" w:eastAsia="仿宋_GB2312" w:cs="Times New Roman"/>
          <w:sz w:val="32"/>
          <w:szCs w:val="32"/>
        </w:rPr>
        <w:t>1名8年以上执业经验</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执业律师。</w:t>
      </w:r>
    </w:p>
    <w:p w14:paraId="1A489F76">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每周工作日，至少</w:t>
      </w:r>
      <w:r>
        <w:rPr>
          <w:rFonts w:ascii="仿宋_GB2312" w:hAnsi="Times New Roman" w:eastAsia="仿宋_GB2312" w:cs="Times New Roman"/>
          <w:sz w:val="32"/>
          <w:szCs w:val="32"/>
        </w:rPr>
        <w:t>安排1名</w:t>
      </w:r>
      <w:r>
        <w:rPr>
          <w:rFonts w:hint="eastAsia" w:ascii="仿宋_GB2312" w:hAnsi="Times New Roman" w:eastAsia="仿宋_GB2312" w:cs="Times New Roman"/>
          <w:color w:val="auto"/>
          <w:sz w:val="32"/>
          <w:szCs w:val="32"/>
        </w:rPr>
        <w:t>律师固定</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个</w:t>
      </w:r>
      <w:r>
        <w:rPr>
          <w:rFonts w:hint="eastAsia" w:ascii="仿宋_GB2312" w:hAnsi="Times New Roman" w:eastAsia="仿宋_GB2312" w:cs="Times New Roman"/>
          <w:sz w:val="32"/>
          <w:szCs w:val="32"/>
        </w:rPr>
        <w:t>半天开展</w:t>
      </w:r>
      <w:r>
        <w:rPr>
          <w:rFonts w:ascii="仿宋_GB2312" w:hAnsi="Times New Roman" w:eastAsia="仿宋_GB2312" w:cs="Times New Roman"/>
          <w:sz w:val="32"/>
          <w:szCs w:val="32"/>
        </w:rPr>
        <w:t>驻场办公</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（8:00-12:00</w:t>
      </w:r>
      <w:r>
        <w:rPr>
          <w:rFonts w:hint="eastAsia" w:ascii="仿宋_GB2312" w:hAnsi="Times New Roman" w:eastAsia="仿宋_GB2312" w:cs="Times New Roman"/>
          <w:sz w:val="32"/>
          <w:szCs w:val="32"/>
        </w:rPr>
        <w:t>或</w:t>
      </w:r>
      <w:r>
        <w:rPr>
          <w:rFonts w:ascii="仿宋_GB2312" w:hAnsi="Times New Roman" w:eastAsia="仿宋_GB2312" w:cs="Times New Roman"/>
          <w:sz w:val="32"/>
          <w:szCs w:val="32"/>
        </w:rPr>
        <w:t>14:00-17:30）。</w:t>
      </w:r>
    </w:p>
    <w:p w14:paraId="0E945BD7">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实行7*24小时应答制。律所指定1名联络人，按照医院非医疗</w:t>
      </w:r>
      <w:r>
        <w:rPr>
          <w:rFonts w:ascii="仿宋_GB2312" w:hAnsi="Times New Roman" w:eastAsia="仿宋_GB2312" w:cs="Times New Roman"/>
          <w:sz w:val="32"/>
          <w:szCs w:val="32"/>
        </w:rPr>
        <w:t>法律服务</w:t>
      </w:r>
      <w:r>
        <w:rPr>
          <w:rFonts w:hint="eastAsia" w:ascii="仿宋_GB2312" w:hAnsi="Times New Roman" w:eastAsia="仿宋_GB2312" w:cs="Times New Roman"/>
          <w:sz w:val="32"/>
          <w:szCs w:val="32"/>
        </w:rPr>
        <w:t>需求，指定</w:t>
      </w:r>
      <w:r>
        <w:rPr>
          <w:rFonts w:ascii="仿宋_GB2312" w:hAnsi="Times New Roman" w:eastAsia="仿宋_GB2312" w:cs="Times New Roman"/>
          <w:sz w:val="32"/>
          <w:szCs w:val="32"/>
        </w:rPr>
        <w:t>专业</w:t>
      </w:r>
      <w:r>
        <w:rPr>
          <w:rFonts w:hint="eastAsia" w:ascii="仿宋_GB2312" w:hAnsi="Times New Roman" w:eastAsia="仿宋_GB2312" w:cs="Times New Roman"/>
          <w:sz w:val="32"/>
          <w:szCs w:val="32"/>
        </w:rPr>
        <w:t>律师应答。常规法律服务在24小时内提供律师意见扫描件，4</w:t>
      </w: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小时提供律师意见</w:t>
      </w:r>
      <w:r>
        <w:rPr>
          <w:rFonts w:ascii="仿宋_GB2312" w:hAnsi="Times New Roman" w:eastAsia="仿宋_GB2312" w:cs="Times New Roman"/>
          <w:sz w:val="32"/>
          <w:szCs w:val="32"/>
        </w:rPr>
        <w:t>纸质版</w:t>
      </w:r>
      <w:r>
        <w:rPr>
          <w:rFonts w:hint="eastAsia" w:ascii="仿宋_GB2312" w:hAnsi="Times New Roman" w:eastAsia="仿宋_GB2312" w:cs="Times New Roman"/>
          <w:sz w:val="32"/>
          <w:szCs w:val="32"/>
        </w:rPr>
        <w:t>；紧急重大事件法务需求约请，需具有5年及以上专业签约律师</w:t>
      </w:r>
      <w:r>
        <w:rPr>
          <w:rFonts w:ascii="仿宋_GB2312" w:hAnsi="Times New Roman" w:eastAsia="仿宋_GB2312" w:cs="Times New Roman"/>
          <w:sz w:val="32"/>
          <w:szCs w:val="32"/>
        </w:rPr>
        <w:t>30</w:t>
      </w:r>
      <w:r>
        <w:rPr>
          <w:rFonts w:hint="eastAsia" w:ascii="仿宋_GB2312" w:hAnsi="Times New Roman" w:eastAsia="仿宋_GB2312" w:cs="Times New Roman"/>
          <w:sz w:val="32"/>
          <w:szCs w:val="32"/>
        </w:rPr>
        <w:t>分钟内到达医院，提供高质量的法律服务。</w:t>
      </w:r>
    </w:p>
    <w:p w14:paraId="34D52699">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5.法律知识培训</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（1)全院中干及以上培训</w:t>
      </w:r>
      <w:r>
        <w:rPr>
          <w:rFonts w:hint="eastAsia" w:ascii="仿宋_GB2312" w:hAnsi="Times New Roman" w:eastAsia="仿宋_GB2312" w:cs="Times New Roman"/>
          <w:sz w:val="32"/>
          <w:szCs w:val="32"/>
          <w:lang w:val="en-US" w:eastAsia="zh-CN"/>
        </w:rPr>
        <w:t>不少于4</w:t>
      </w:r>
      <w:r>
        <w:rPr>
          <w:rFonts w:ascii="仿宋_GB2312" w:hAnsi="Times New Roman" w:eastAsia="仿宋_GB2312" w:cs="Times New Roman"/>
          <w:sz w:val="32"/>
          <w:szCs w:val="32"/>
        </w:rPr>
        <w:t>次/年；(2)全院职工的</w:t>
      </w:r>
      <w:r>
        <w:rPr>
          <w:rFonts w:hint="eastAsia" w:ascii="仿宋_GB2312" w:hAnsi="Times New Roman" w:eastAsia="仿宋_GB2312" w:cs="Times New Roman"/>
          <w:sz w:val="32"/>
          <w:szCs w:val="32"/>
          <w:lang w:val="en-US" w:eastAsia="zh-CN"/>
        </w:rPr>
        <w:t>线上</w:t>
      </w:r>
      <w:r>
        <w:rPr>
          <w:rFonts w:ascii="仿宋_GB2312" w:hAnsi="Times New Roman" w:eastAsia="仿宋_GB2312" w:cs="Times New Roman"/>
          <w:sz w:val="32"/>
          <w:szCs w:val="32"/>
        </w:rPr>
        <w:t>培训</w:t>
      </w:r>
      <w:r>
        <w:rPr>
          <w:rFonts w:hint="eastAsia" w:ascii="仿宋_GB2312" w:hAnsi="Times New Roman" w:eastAsia="仿宋_GB2312" w:cs="Times New Roman"/>
          <w:sz w:val="32"/>
          <w:szCs w:val="32"/>
          <w:lang w:val="en-US" w:eastAsia="zh-CN"/>
        </w:rPr>
        <w:t>不少于6</w:t>
      </w:r>
      <w:r>
        <w:rPr>
          <w:rFonts w:ascii="仿宋_GB2312" w:hAnsi="Times New Roman" w:eastAsia="仿宋_GB2312" w:cs="Times New Roman"/>
          <w:sz w:val="32"/>
          <w:szCs w:val="32"/>
        </w:rPr>
        <w:t>次/年。</w:t>
      </w:r>
    </w:p>
    <w:p w14:paraId="7BAB53CD">
      <w:pPr>
        <w:spacing w:line="579" w:lineRule="exact"/>
        <w:ind w:firstLine="640" w:firstLineChars="200"/>
        <w:rPr>
          <w:rFonts w:eastAsia="方正仿宋_GBK"/>
          <w:sz w:val="32"/>
          <w:szCs w:val="32"/>
          <w:lang w:eastAsia="zh-CN"/>
        </w:rPr>
      </w:pPr>
      <w:r>
        <w:rPr>
          <w:rFonts w:ascii="仿宋_GB2312" w:hAnsi="Times New Roman" w:eastAsia="仿宋_GB2312" w:cs="Times New Roman"/>
          <w:sz w:val="32"/>
          <w:szCs w:val="32"/>
        </w:rPr>
        <w:t>6.供应商应提供后续服务承诺，包括但不限于对服务期间履行</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职责的行为承担责任，在职责范围内对法务质量终身负责。</w:t>
      </w:r>
    </w:p>
    <w:p w14:paraId="0B109775">
      <w:pPr>
        <w:pStyle w:val="2"/>
        <w:jc w:val="center"/>
        <w:rPr>
          <w:rFonts w:eastAsia="方正仿宋_GBK"/>
          <w:sz w:val="32"/>
          <w:szCs w:val="32"/>
          <w:lang w:eastAsia="zh-CN"/>
        </w:rPr>
      </w:pPr>
    </w:p>
    <w:p w14:paraId="2305320B">
      <w:pPr>
        <w:spacing w:line="579" w:lineRule="exact"/>
        <w:ind w:firstLine="640" w:firstLineChars="200"/>
        <w:jc w:val="center"/>
        <w:rPr>
          <w:rFonts w:ascii="仿宋_GB2312" w:hAnsi="Times New Roman" w:eastAsia="仿宋_GB2312" w:cs="Times New Roman"/>
          <w:sz w:val="32"/>
          <w:szCs w:val="32"/>
        </w:rPr>
      </w:pPr>
      <w:r>
        <w:rPr>
          <w:rFonts w:hint="eastAsia" w:ascii="Times New Roman" w:hAnsi="Times New Roman" w:eastAsia="方正仿宋_GBK" w:cs="Times New Roman"/>
          <w:sz w:val="32"/>
          <w:szCs w:val="32"/>
        </w:rPr>
        <w:t xml:space="preserve">             </w:t>
      </w:r>
      <w:r>
        <w:rPr>
          <w:rFonts w:hint="eastAsia" w:ascii="仿宋_GB2312" w:hAnsi="Times New Roman" w:eastAsia="仿宋_GB2312" w:cs="Times New Roman"/>
          <w:sz w:val="32"/>
          <w:szCs w:val="32"/>
        </w:rPr>
        <w:t>成都市第五人民医院</w:t>
      </w:r>
    </w:p>
    <w:p w14:paraId="2421BD9C">
      <w:pPr>
        <w:spacing w:line="579" w:lineRule="exact"/>
        <w:ind w:firstLine="640" w:firstLineChars="200"/>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13</w:t>
      </w:r>
      <w:bookmarkStart w:id="0" w:name="_GoBack"/>
      <w:bookmarkEnd w:id="0"/>
      <w:r>
        <w:rPr>
          <w:rFonts w:hint="eastAsia" w:ascii="仿宋_GB2312"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YzBmOTMwZGY4MDEyZDE2N2Y3NWQ5NjdmNjM1YmEifQ=="/>
  </w:docVars>
  <w:rsids>
    <w:rsidRoot w:val="7B753D08"/>
    <w:rsid w:val="0002156E"/>
    <w:rsid w:val="000E0C25"/>
    <w:rsid w:val="007C4419"/>
    <w:rsid w:val="00877513"/>
    <w:rsid w:val="008D3427"/>
    <w:rsid w:val="00931F7A"/>
    <w:rsid w:val="00B34815"/>
    <w:rsid w:val="00B621C5"/>
    <w:rsid w:val="00C20DB8"/>
    <w:rsid w:val="00D02F3E"/>
    <w:rsid w:val="00D2733E"/>
    <w:rsid w:val="00D742A8"/>
    <w:rsid w:val="00E120EB"/>
    <w:rsid w:val="00E75225"/>
    <w:rsid w:val="00F820ED"/>
    <w:rsid w:val="08D51B22"/>
    <w:rsid w:val="0A2F64D8"/>
    <w:rsid w:val="20504C53"/>
    <w:rsid w:val="2D894497"/>
    <w:rsid w:val="3209022A"/>
    <w:rsid w:val="38424158"/>
    <w:rsid w:val="39A2137F"/>
    <w:rsid w:val="3E614CE2"/>
    <w:rsid w:val="3F4B2A7B"/>
    <w:rsid w:val="449B0822"/>
    <w:rsid w:val="4A2B43F6"/>
    <w:rsid w:val="4B0D06CC"/>
    <w:rsid w:val="521E6044"/>
    <w:rsid w:val="523D76B5"/>
    <w:rsid w:val="55240564"/>
    <w:rsid w:val="55CC1183"/>
    <w:rsid w:val="5DDB431A"/>
    <w:rsid w:val="5F862EF8"/>
    <w:rsid w:val="64085A7D"/>
    <w:rsid w:val="6DD0783E"/>
    <w:rsid w:val="7B75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BodyText"/>
    <w:qFormat/>
    <w:uiPriority w:val="0"/>
    <w:pPr>
      <w:spacing w:after="120"/>
    </w:pPr>
    <w:rPr>
      <w:rFonts w:ascii="Times New Roman" w:hAnsi="Times New Roman" w:cs="Times New Roman" w:eastAsiaTheme="minorEastAsia"/>
      <w:sz w:val="24"/>
      <w:szCs w:val="24"/>
      <w:lang w:val="en-US" w:eastAsia="en-US"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w:basedOn w:val="1"/>
    <w:qFormat/>
    <w:uiPriority w:val="0"/>
    <w:pPr>
      <w:spacing w:line="360" w:lineRule="auto"/>
      <w:ind w:firstLine="482"/>
      <w:jc w:val="left"/>
    </w:pPr>
    <w:rPr>
      <w:rFonts w:ascii="宋体" w:hAnsi="宋体" w:eastAsia="宋体" w:cs="Times New Roman"/>
      <w:kern w:val="0"/>
      <w:sz w:val="24"/>
      <w:szCs w:val="20"/>
      <w:lang w:val="zh-CN"/>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1129</Words>
  <Characters>1204</Characters>
  <Lines>8</Lines>
  <Paragraphs>2</Paragraphs>
  <TotalTime>9</TotalTime>
  <ScaleCrop>false</ScaleCrop>
  <LinksUpToDate>false</LinksUpToDate>
  <CharactersWithSpaces>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2023-03-13T10:04:00Z</dcterms:created>
  <dc:creator>ゞ. 素锦</dc:creator>
  <cp:lastModifiedBy>田小妹</cp:lastModifiedBy>
  <dcterms:modified xsi:type="dcterms:W3CDTF">2026-01-13T03:50:36Z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115BFFDCF9A249269A2B1F86532CB23C</vt:lpwstr>
  </property>
  <property fmtid="{D5CDD505-2E9C-101B-9397-08002B2CF9AE}" pid="4" name="KSOTemplateDocerSaveRecord">
    <vt:lpwstr>eyJoZGlkIjoiN2M0YzBmOTMwZGY4MDEyZDE2N2Y3NWQ5NjdmNjM1YmEiLCJ1c2VySWQiOiIyNzY2Mjg0NTEifQ==</vt:lpwstr>
  </property>
</Properties>
</file>