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864AD">
      <w:pPr>
        <w:jc w:val="center"/>
        <w:rPr>
          <w:rFonts w:hint="eastAsia" w:ascii="黑体" w:hAnsi="黑体" w:eastAsia="黑体" w:cs="黑体"/>
          <w:b/>
          <w:bCs w:val="0"/>
          <w:sz w:val="30"/>
          <w:szCs w:val="30"/>
        </w:rPr>
      </w:pPr>
      <w:r>
        <w:rPr>
          <w:rFonts w:hint="eastAsia" w:ascii="黑体" w:hAnsi="黑体" w:eastAsia="黑体" w:cs="黑体"/>
          <w:b/>
          <w:bCs w:val="0"/>
          <w:sz w:val="30"/>
          <w:szCs w:val="30"/>
        </w:rPr>
        <w:t>双编码双质控接口开发服务项目</w:t>
      </w:r>
      <w:r>
        <w:rPr>
          <w:rFonts w:hint="eastAsia" w:ascii="黑体" w:hAnsi="黑体" w:eastAsia="黑体" w:cs="黑体"/>
          <w:b/>
          <w:bCs w:val="0"/>
          <w:sz w:val="30"/>
          <w:szCs w:val="30"/>
          <w:lang w:val="en-US" w:eastAsia="zh-CN"/>
        </w:rPr>
        <w:t>采购</w:t>
      </w:r>
      <w:r>
        <w:rPr>
          <w:rFonts w:hint="eastAsia" w:ascii="黑体" w:hAnsi="黑体" w:eastAsia="黑体" w:cs="黑体"/>
          <w:b/>
          <w:bCs w:val="0"/>
          <w:sz w:val="30"/>
          <w:szCs w:val="30"/>
        </w:rPr>
        <w:t>需求</w:t>
      </w:r>
    </w:p>
    <w:p w14:paraId="2216C1C0"/>
    <w:p w14:paraId="1210554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项目背景</w:t>
      </w:r>
    </w:p>
    <w:p w14:paraId="57CE50D2">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国家医疗保障局办公室印发《按疾病诊断相关分组（DRG）付费医疗保障经办管理规程（试行）》、《DRGDIP支付方式改革三年行动计划》，标志着为进一步深化医改，促进分级诊疗，将全面推进住院费用开展DRG付费，全国所有统筹地区全部开展DRG/DIP付费方式改革工作；DRG/DIP支付方式覆盖所有符合条件的开展住院服务的医疗机构，基本实现病种、医保基金全覆盖。我院开展双编码双质控接口开发服务项目</w:t>
      </w:r>
      <w:r>
        <w:rPr>
          <w:rFonts w:hint="eastAsia" w:ascii="宋体" w:hAnsi="宋体" w:cs="宋体"/>
          <w:sz w:val="24"/>
          <w:szCs w:val="24"/>
          <w:lang w:val="en-US" w:eastAsia="zh-CN"/>
        </w:rPr>
        <w:t>。</w:t>
      </w:r>
    </w:p>
    <w:p w14:paraId="76DB108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技术要求：</w:t>
      </w:r>
    </w:p>
    <w:p w14:paraId="225DD792">
      <w:pPr>
        <w:pStyle w:val="6"/>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严格遵循相关技术标准及规范</w:t>
      </w:r>
    </w:p>
    <w:p w14:paraId="530B36B5">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J2EE标准的B/S/S三层体系架构；系统的指标体系、数据接口、业务规范、信息数据项、信息分类编码标准等严格执行国家和行业的标准或规范。在技术规范方面，本项目设计将遵循J2EE、HTML5、CSS3、SQL、Shell、XML/JSON、HTTP、SFTP、JavaScript等国际标准和国内通用标准。</w:t>
      </w:r>
    </w:p>
    <w:p w14:paraId="0429152B">
      <w:pPr>
        <w:pStyle w:val="6"/>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基于标准J2EE技术的B/S/S架构</w:t>
      </w:r>
    </w:p>
    <w:p w14:paraId="482D3414">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所建设的信息系统将采用基于B/S/S的多层架构设计而成。遵循J2EE标准的多层应用体系结构，在用户终端和最终数据中建立接入层和应用服务业务层，按照多层的模式进行设计。客户端使用纯浏览器，实现零安装、零维护，支持各类、各版本浏览器，不受浏览器相关标准的影响。</w:t>
      </w:r>
    </w:p>
    <w:p w14:paraId="20A1F550">
      <w:pPr>
        <w:pStyle w:val="6"/>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采用组件化应用开发技术</w:t>
      </w:r>
    </w:p>
    <w:p w14:paraId="1E43B344">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组件化应用开发技术，实现软件组件化和功能服务重用，适应灵活扩展的业务和应用需求。在面向组件化的模式下，将医院DRG业务应用分解成最小的、功能稳定的原子级业务组件，面向组件更好地支持对“业务功能”的描述，在多变的业务环境中，业务被分解成最小的原子级业务组件，原子级业务粒度小，功能稳定，在面向组件化的模式下，通过原子级业务的调用、重置和复用组织成一个复合逻辑的“业务”。从而实现业务流程的进化，以渐近的方式扩展业务应用，提高开发效率，系统的可扩充性和可维护性好。</w:t>
      </w:r>
    </w:p>
    <w:p w14:paraId="7C9F1851">
      <w:pPr>
        <w:pStyle w:val="6"/>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大数据分析处理技术</w:t>
      </w:r>
    </w:p>
    <w:p w14:paraId="195FEF65">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数据的提取，主要支持以下三类数据的提取处理。一是关系型数据库的结构化数据。主要采用sqoop数据采集工具主动采集进行数据提取，也可以通过sqoop数据采集工具接受OGG同步的格式化数据；二是系统日志数据类的半结构化数据。通过Flume系统自由定制多类日志数据的发送和接受格式实现提取。三是文件类非结构化数据。通过文件数据处理工具处理文本、影像档案等非结构化数据。大数据处理是面向海量数据的高效处理。平台提供异构多源的数据采集，支持海量数据的并行处理和分布式存储。平台还提供对基础集群的横向扩展和数据节点的监控，可根据需要动态的添加和删减集群节点；平台支持可视化的流程任务编辑和调度，并能查看流程任务的执行状态，打印异常日志；支持对SparkSQL和HiveSQL的语法编译。</w:t>
      </w:r>
    </w:p>
    <w:p w14:paraId="6D6C1633">
      <w:pPr>
        <w:pStyle w:val="6"/>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采用多维分析技术</w:t>
      </w:r>
    </w:p>
    <w:p w14:paraId="04F2CE1E">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维分析技术采用切片、切块、旋转等方式进行数据的分析，使用户可以从多个角度、多个侧面去观察数据库中的数据，这样才能深入全面地了解数据所蕴涵在后面的信息特征。多维分析可采用的分析手段包括：多维切块、多维切片、旋转、上钻和下钻（Drill-Up&amp;Drill-Down）、钻过(Drill-Across)、钻透(Drill-Through)等。</w:t>
      </w:r>
    </w:p>
    <w:p w14:paraId="4EEA0B0B">
      <w:pPr>
        <w:pStyle w:val="6"/>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采用数据挖掘技术</w:t>
      </w:r>
    </w:p>
    <w:p w14:paraId="6ECFAFA8">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医院DRG精细化管理系统将通过数据挖掘技术，从海量的病案首页数据中提取隐含在其中潜在的问题特征数据。分析方法包括：分类、估计、描述和可视化、聚类、相关性分组或关联规则等。</w:t>
      </w:r>
    </w:p>
    <w:p w14:paraId="0501F32D">
      <w:pPr>
        <w:pStyle w:val="6"/>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采用XML技术实现标准数据交换</w:t>
      </w:r>
    </w:p>
    <w:p w14:paraId="79BF9740">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间数据交换以及对外数据交换均采用XML作为数据交换标准。XML（eXtensibleMarkupLanguage,可扩展标记语言）是数据表示和数据交换的国际标准。XML关注信息本身，是Web上表示结构化信息的一种标准文本格式。XML数据传输是不同系统之间的标准数据传输方式，由于与平台和编程语言的无关性，通过XML可以有效地保证对各种异构系统的数据交换，以达到医院各系统资源的整合。</w:t>
      </w:r>
    </w:p>
    <w:p w14:paraId="03B709FC">
      <w:pPr>
        <w:pStyle w:val="6"/>
        <w:keepNext w:val="0"/>
        <w:keepLines w:val="0"/>
        <w:pageBreakBefore w:val="0"/>
        <w:widowControl w:val="0"/>
        <w:numPr>
          <w:ilvl w:val="0"/>
          <w:numId w:val="2"/>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基于Web服务的接口实现，满足标准和开放要求</w:t>
      </w:r>
    </w:p>
    <w:p w14:paraId="1FE19D8B">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标准的WebServices技术实现本项目应用系统服务接口，为各业务系统提供统一、标准、开放的服务，脱离具体传输协议、对象模型和编程语言、操作系统的限制，便于实现互联互通，实现与业务协同平台的对接。</w:t>
      </w:r>
    </w:p>
    <w:p w14:paraId="39309F0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功能需求</w:t>
      </w:r>
    </w:p>
    <w:p w14:paraId="6FB4DC84">
      <w:pPr>
        <w:pStyle w:val="6"/>
        <w:keepNext w:val="0"/>
        <w:keepLines w:val="0"/>
        <w:pageBreakBefore w:val="0"/>
        <w:widowControl w:val="0"/>
        <w:numPr>
          <w:ilvl w:val="0"/>
          <w:numId w:val="3"/>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功能内置于</w:t>
      </w:r>
      <w:r>
        <w:rPr>
          <w:rFonts w:hint="eastAsia" w:ascii="宋体" w:hAnsi="宋体" w:cs="宋体"/>
          <w:sz w:val="24"/>
          <w:szCs w:val="24"/>
          <w:lang w:val="en-US" w:eastAsia="zh-CN"/>
        </w:rPr>
        <w:t>采购人</w:t>
      </w:r>
      <w:r>
        <w:rPr>
          <w:rFonts w:hint="default" w:ascii="宋体" w:hAnsi="宋体" w:eastAsia="宋体" w:cs="宋体"/>
          <w:sz w:val="24"/>
          <w:szCs w:val="24"/>
          <w:lang w:val="en-US" w:eastAsia="zh-CN"/>
        </w:rPr>
        <w:t>病案系统中，通过点击</w:t>
      </w:r>
      <w:r>
        <w:rPr>
          <w:rFonts w:hint="eastAsia" w:ascii="宋体" w:hAnsi="宋体" w:eastAsia="宋体" w:cs="宋体"/>
          <w:sz w:val="24"/>
          <w:szCs w:val="24"/>
          <w:lang w:val="en-US" w:eastAsia="zh-CN"/>
        </w:rPr>
        <w:t>银海小助手</w:t>
      </w:r>
      <w:r>
        <w:rPr>
          <w:rFonts w:hint="eastAsia" w:ascii="宋体" w:hAnsi="宋体" w:cs="宋体"/>
          <w:sz w:val="24"/>
          <w:szCs w:val="24"/>
          <w:lang w:val="en-US" w:eastAsia="zh-CN"/>
        </w:rPr>
        <w:t>（小助手承建方为：</w:t>
      </w:r>
      <w:bookmarkStart w:id="18" w:name="_GoBack"/>
      <w:bookmarkEnd w:id="18"/>
      <w:r>
        <w:rPr>
          <w:rFonts w:hint="eastAsia" w:ascii="宋体" w:hAnsi="宋体" w:cs="宋体"/>
          <w:sz w:val="24"/>
          <w:szCs w:val="24"/>
          <w:lang w:val="en-US" w:eastAsia="zh-CN"/>
        </w:rPr>
        <w:t>四川银海股份有限公司，版本为：）</w:t>
      </w:r>
      <w:r>
        <w:rPr>
          <w:rFonts w:hint="default" w:ascii="宋体" w:hAnsi="宋体" w:eastAsia="宋体" w:cs="宋体"/>
          <w:sz w:val="24"/>
          <w:szCs w:val="24"/>
          <w:lang w:val="en-US" w:eastAsia="zh-CN"/>
        </w:rPr>
        <w:t>触发的方式系统获取该病人的基础信息与编码信息自动弹窗编码助手页面，</w:t>
      </w:r>
      <w:r>
        <w:rPr>
          <w:rFonts w:hint="eastAsia" w:ascii="宋体" w:hAnsi="宋体" w:cs="宋体"/>
          <w:sz w:val="24"/>
          <w:szCs w:val="24"/>
          <w:lang w:val="en-US" w:eastAsia="zh-CN"/>
        </w:rPr>
        <w:t>采够人的病案管理部门</w:t>
      </w:r>
      <w:r>
        <w:rPr>
          <w:rFonts w:hint="eastAsia" w:ascii="宋体" w:hAnsi="宋体" w:eastAsia="宋体" w:cs="宋体"/>
          <w:sz w:val="24"/>
          <w:szCs w:val="24"/>
          <w:lang w:val="en-US" w:eastAsia="zh-CN"/>
        </w:rPr>
        <w:t>进行首页编码质控后，通过银海小助手对首页编码映射后的医保诊断、手术操作编码进行审核质控编码，</w:t>
      </w:r>
      <w:r>
        <w:rPr>
          <w:rFonts w:hint="default" w:ascii="宋体" w:hAnsi="宋体" w:eastAsia="宋体" w:cs="宋体"/>
          <w:sz w:val="24"/>
          <w:szCs w:val="24"/>
          <w:lang w:val="en-US" w:eastAsia="zh-CN"/>
        </w:rPr>
        <w:t>编码同时可查看该患者的DRG入组信息、质控结果等相关信息。编码过程中可以通过拖拽、点击的方式进行诊断与手术的排序，改变编码信息后患者DRG相关信息</w:t>
      </w:r>
      <w:r>
        <w:rPr>
          <w:rFonts w:hint="eastAsia" w:ascii="宋体" w:hAnsi="宋体" w:eastAsia="宋体" w:cs="宋体"/>
          <w:sz w:val="24"/>
          <w:szCs w:val="24"/>
          <w:lang w:val="en-US" w:eastAsia="zh-CN"/>
        </w:rPr>
        <w:t>（包括但不限于不同医保类型的入组情况、点值情况、支付情况、标杆费用等）</w:t>
      </w:r>
      <w:r>
        <w:rPr>
          <w:rFonts w:hint="default" w:ascii="宋体" w:hAnsi="宋体" w:eastAsia="宋体" w:cs="宋体"/>
          <w:sz w:val="24"/>
          <w:szCs w:val="24"/>
          <w:lang w:val="en-US" w:eastAsia="zh-CN"/>
        </w:rPr>
        <w:t>自动更新。</w:t>
      </w:r>
      <w:r>
        <w:rPr>
          <w:rFonts w:hint="eastAsia" w:ascii="宋体" w:hAnsi="宋体" w:eastAsia="宋体" w:cs="宋体"/>
          <w:sz w:val="24"/>
          <w:szCs w:val="24"/>
          <w:lang w:val="en-US" w:eastAsia="zh-CN"/>
        </w:rPr>
        <w:t>医保端对编码员质控后的病例进行医保结算清单质控，完成必要调整后上传清单。同时可以查看不同维度调整前后点值情况和模拟支付情况。</w:t>
      </w:r>
    </w:p>
    <w:p w14:paraId="74BA9663">
      <w:pPr>
        <w:pStyle w:val="2"/>
      </w:pPr>
      <w:r>
        <w:drawing>
          <wp:inline distT="0" distB="0" distL="114300" distR="114300">
            <wp:extent cx="5584825" cy="2358390"/>
            <wp:effectExtent l="0" t="0" r="1587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84825" cy="2358390"/>
                    </a:xfrm>
                    <a:prstGeom prst="rect">
                      <a:avLst/>
                    </a:prstGeom>
                    <a:noFill/>
                    <a:ln>
                      <a:noFill/>
                    </a:ln>
                  </pic:spPr>
                </pic:pic>
              </a:graphicData>
            </a:graphic>
          </wp:inline>
        </w:drawing>
      </w:r>
    </w:p>
    <w:p w14:paraId="2CA64FB9">
      <w:pPr>
        <w:pStyle w:val="6"/>
        <w:keepNext w:val="0"/>
        <w:keepLines w:val="0"/>
        <w:pageBreakBefore w:val="0"/>
        <w:widowControl w:val="0"/>
        <w:numPr>
          <w:ilvl w:val="0"/>
          <w:numId w:val="3"/>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建设对比分析平台。统计各编码员的编码清单数、日均编码清单数、修改清单数、修改字段数、修改清单占编码清单比，方便管理人员做绩效考核。同时</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可以查看分析编码前后数据入组差异，能够提供必要数据供</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分析编码前后获得医保DRG组支付情况。</w:t>
      </w:r>
    </w:p>
    <w:p w14:paraId="6DB437E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人员要求</w:t>
      </w:r>
    </w:p>
    <w:p w14:paraId="727F8CC8">
      <w:pPr>
        <w:pStyle w:val="6"/>
        <w:keepNext w:val="0"/>
        <w:keepLines w:val="0"/>
        <w:pageBreakBefore w:val="0"/>
        <w:widowControl w:val="0"/>
        <w:numPr>
          <w:ilvl w:val="0"/>
          <w:numId w:val="4"/>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供应商须安排公司的行业专家进行项目支持和咨询，安排具备丰富的系统开发实施经验的资深项目经理、项目开发工程师应当具有“双编码、双质控”及DRG相关系统建设经验，</w:t>
      </w:r>
      <w:r>
        <w:rPr>
          <w:rFonts w:hint="eastAsia" w:ascii="宋体" w:hAnsi="宋体" w:cs="宋体"/>
          <w:sz w:val="24"/>
          <w:szCs w:val="24"/>
          <w:lang w:val="en-US" w:eastAsia="zh-CN"/>
        </w:rPr>
        <w:t>精通</w:t>
      </w:r>
      <w:r>
        <w:rPr>
          <w:rFonts w:hint="eastAsia" w:ascii="宋体" w:hAnsi="宋体" w:eastAsia="宋体" w:cs="宋体"/>
          <w:sz w:val="24"/>
          <w:szCs w:val="24"/>
          <w:lang w:val="en-US" w:eastAsia="zh-CN"/>
        </w:rPr>
        <w:t>必要的DRG医保支付改革知识；为保证项目在约定时间内保质保量完成，供应商须安排</w:t>
      </w:r>
      <w:r>
        <w:rPr>
          <w:rFonts w:hint="eastAsia" w:ascii="宋体" w:hAnsi="宋体" w:cs="宋体"/>
          <w:sz w:val="24"/>
          <w:szCs w:val="24"/>
          <w:lang w:val="en-US" w:eastAsia="zh-CN"/>
        </w:rPr>
        <w:t>不低于1人</w:t>
      </w:r>
      <w:r>
        <w:rPr>
          <w:rFonts w:hint="eastAsia" w:ascii="宋体" w:hAnsi="宋体" w:eastAsia="宋体" w:cs="宋体"/>
          <w:sz w:val="24"/>
          <w:szCs w:val="24"/>
          <w:lang w:val="en-US" w:eastAsia="zh-CN"/>
        </w:rPr>
        <w:t>的软件开发工程师投入到本次项目建设，参加项目的开发和测试、本地系统改造实施及实时沟通答疑，严格按照ISO9001及CMMI5及最新的标准建立质量保证体系，通过有计划、系统化的质量管理过程，来保证项目的质量水准；</w:t>
      </w:r>
      <w:r>
        <w:rPr>
          <w:rFonts w:hint="default" w:ascii="宋体" w:hAnsi="宋体" w:eastAsia="宋体" w:cs="宋体"/>
          <w:sz w:val="24"/>
          <w:szCs w:val="24"/>
          <w:lang w:val="en-US" w:eastAsia="zh-CN"/>
        </w:rPr>
        <w:t>供应商应派驻固定</w:t>
      </w:r>
      <w:r>
        <w:rPr>
          <w:rFonts w:hint="eastAsia" w:ascii="宋体" w:hAnsi="宋体" w:eastAsia="宋体" w:cs="宋体"/>
          <w:sz w:val="24"/>
          <w:szCs w:val="24"/>
          <w:lang w:val="en-US" w:eastAsia="zh-CN"/>
        </w:rPr>
        <w:t>工程师</w:t>
      </w:r>
      <w:r>
        <w:rPr>
          <w:rFonts w:hint="default" w:ascii="宋体" w:hAnsi="宋体" w:eastAsia="宋体" w:cs="宋体"/>
          <w:sz w:val="24"/>
          <w:szCs w:val="24"/>
          <w:lang w:val="en-US" w:eastAsia="zh-CN"/>
        </w:rPr>
        <w:t>负责医院项目建设及售后维护，若确需更换人员时，需向医院报备，</w:t>
      </w:r>
      <w:r>
        <w:rPr>
          <w:rFonts w:hint="eastAsia" w:ascii="宋体" w:hAnsi="宋体" w:eastAsia="宋体" w:cs="宋体"/>
          <w:sz w:val="24"/>
          <w:szCs w:val="24"/>
          <w:lang w:val="en-US" w:eastAsia="zh-CN"/>
        </w:rPr>
        <w:t>医院</w:t>
      </w:r>
      <w:r>
        <w:rPr>
          <w:rFonts w:hint="default" w:ascii="宋体" w:hAnsi="宋体" w:eastAsia="宋体" w:cs="宋体"/>
          <w:sz w:val="24"/>
          <w:szCs w:val="24"/>
          <w:lang w:val="en-US" w:eastAsia="zh-CN"/>
        </w:rPr>
        <w:t>同意后方可更换人员</w:t>
      </w:r>
      <w:r>
        <w:rPr>
          <w:rFonts w:hint="eastAsia" w:ascii="宋体" w:hAnsi="宋体" w:eastAsia="宋体" w:cs="宋体"/>
          <w:sz w:val="24"/>
          <w:szCs w:val="24"/>
          <w:lang w:val="en-US" w:eastAsia="zh-CN"/>
        </w:rPr>
        <w:t>；同时供应商应当严格遵守相应的保密条款，未经</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同意，不得将服务过程中获取的患者资料以任何形式提供给</w:t>
      </w:r>
      <w:r>
        <w:rPr>
          <w:rFonts w:hint="eastAsia" w:ascii="宋体" w:hAnsi="宋体" w:cs="宋体"/>
          <w:sz w:val="24"/>
          <w:szCs w:val="24"/>
          <w:lang w:val="en-US" w:eastAsia="zh-CN"/>
        </w:rPr>
        <w:t>第三</w:t>
      </w:r>
      <w:r>
        <w:rPr>
          <w:rFonts w:hint="eastAsia" w:ascii="宋体" w:hAnsi="宋体" w:eastAsia="宋体" w:cs="宋体"/>
          <w:sz w:val="24"/>
          <w:szCs w:val="24"/>
          <w:lang w:val="en-US" w:eastAsia="zh-CN"/>
        </w:rPr>
        <w:t>方。</w:t>
      </w:r>
    </w:p>
    <w:p w14:paraId="67EA9DB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信息安全要求</w:t>
      </w:r>
    </w:p>
    <w:p w14:paraId="62BA0CBA">
      <w:pPr>
        <w:pStyle w:val="6"/>
        <w:keepNext w:val="0"/>
        <w:keepLines w:val="0"/>
        <w:pageBreakBefore w:val="0"/>
        <w:widowControl w:val="0"/>
        <w:numPr>
          <w:ilvl w:val="0"/>
          <w:numId w:val="5"/>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安全要体现在信息管理全过程：收集、录入、传输、储存、交流、查询、反馈、分析、利用、发布；系统的安全主要体现在整个系统的安全稳定和持续的运行。对设施、技术和管理乃至整个运作体系，建立全面的安全保障体系，并能动态地根据安全检测、评估结果，调整安全策略，运用新的安全技术，进行持续改进，以控制新出现的安全隐患与风险。</w:t>
      </w:r>
    </w:p>
    <w:p w14:paraId="63F0C53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服务要求</w:t>
      </w:r>
    </w:p>
    <w:p w14:paraId="637C0139">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日常巡检和维护</w:t>
      </w:r>
    </w:p>
    <w:p w14:paraId="3A951DAF">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日常巡检和维护主要是针对系统操作人员在日常业务办理中，因为操作错误所引起的系统错误进行维护；以及对系统在开发过程中因各种原因遗留的bug进行修正。</w:t>
      </w:r>
    </w:p>
    <w:p w14:paraId="5C69CA99">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bookmarkStart w:id="0" w:name="_Toc480468177"/>
      <w:bookmarkStart w:id="1" w:name="_Toc480811650"/>
      <w:bookmarkStart w:id="2" w:name="_Toc38367289"/>
      <w:r>
        <w:rPr>
          <w:rFonts w:hint="eastAsia" w:ascii="宋体" w:hAnsi="宋体" w:eastAsia="宋体" w:cs="宋体"/>
          <w:sz w:val="24"/>
          <w:szCs w:val="24"/>
          <w:lang w:val="en-US" w:eastAsia="zh-CN"/>
        </w:rPr>
        <w:t>数据维护</w:t>
      </w:r>
      <w:bookmarkEnd w:id="0"/>
      <w:bookmarkEnd w:id="1"/>
      <w:bookmarkEnd w:id="2"/>
    </w:p>
    <w:p w14:paraId="3206CF76">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经办过程中发现的异常数据或因政策变化需要进行批量处理的数据进行维护，实现对异常数据的修正、批量数据的变更维护。针对数据维护需求，要求供应商提供现场服务方式，首先在测试库中进行数据维护测试，测试无误后，在用户认可并许可后，才可在正式数据库中进行数据维护。</w:t>
      </w:r>
    </w:p>
    <w:p w14:paraId="4445E428">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bookmarkStart w:id="3" w:name="_Toc480468179"/>
      <w:bookmarkStart w:id="4" w:name="_Toc480811652"/>
      <w:bookmarkStart w:id="5" w:name="_Toc38367291"/>
      <w:r>
        <w:rPr>
          <w:rFonts w:hint="eastAsia" w:ascii="宋体" w:hAnsi="宋体" w:eastAsia="宋体" w:cs="宋体"/>
          <w:sz w:val="24"/>
          <w:szCs w:val="24"/>
          <w:lang w:val="en-US" w:eastAsia="zh-CN"/>
        </w:rPr>
        <w:t>适应性维护</w:t>
      </w:r>
      <w:bookmarkEnd w:id="3"/>
      <w:bookmarkEnd w:id="4"/>
      <w:bookmarkEnd w:id="5"/>
    </w:p>
    <w:p w14:paraId="0EBD6040">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适应性维护是针对软件系统为适应外部环境的变化进行的系统修改活动，例如根据政策和经办规程调整，及时响应需求变更，并在要求的时限内完成对应用系统的修改或调整。</w:t>
      </w:r>
      <w:bookmarkStart w:id="6" w:name="_Toc480811654"/>
      <w:bookmarkStart w:id="7" w:name="_Toc480468181"/>
      <w:bookmarkStart w:id="8" w:name="_Toc38367293"/>
    </w:p>
    <w:bookmarkEnd w:id="6"/>
    <w:bookmarkEnd w:id="7"/>
    <w:bookmarkEnd w:id="8"/>
    <w:p w14:paraId="43F126C9">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bookmarkStart w:id="9" w:name="_Toc480811655"/>
      <w:bookmarkStart w:id="10" w:name="_Toc480468182"/>
      <w:bookmarkStart w:id="11" w:name="_Toc38367294"/>
      <w:r>
        <w:rPr>
          <w:rFonts w:hint="eastAsia" w:ascii="宋体" w:hAnsi="宋体" w:eastAsia="宋体" w:cs="宋体"/>
          <w:sz w:val="24"/>
          <w:szCs w:val="24"/>
          <w:lang w:val="en-US" w:eastAsia="zh-CN"/>
        </w:rPr>
        <w:t>客户端故障判断和排除指导</w:t>
      </w:r>
      <w:bookmarkEnd w:id="9"/>
      <w:bookmarkEnd w:id="10"/>
      <w:bookmarkEnd w:id="11"/>
    </w:p>
    <w:p w14:paraId="5C360B99">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对客户端出现的故障，及时提供故障判断和故障排除指导服务，主要以电话、邮件、网站等远程服务方式为主，如果远程服务无法解决问题，则到用户现场为用户排除故障。</w:t>
      </w:r>
    </w:p>
    <w:p w14:paraId="5EFAF71B">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bookmarkStart w:id="12" w:name="_Toc480811656"/>
      <w:bookmarkStart w:id="13" w:name="_Toc480468183"/>
      <w:bookmarkStart w:id="14" w:name="_Toc38367295"/>
      <w:r>
        <w:rPr>
          <w:rFonts w:hint="eastAsia" w:ascii="宋体" w:hAnsi="宋体" w:eastAsia="宋体" w:cs="宋体"/>
          <w:sz w:val="24"/>
          <w:szCs w:val="24"/>
          <w:lang w:val="en-US" w:eastAsia="zh-CN"/>
        </w:rPr>
        <w:t>应急性维护</w:t>
      </w:r>
      <w:bookmarkEnd w:id="12"/>
      <w:bookmarkEnd w:id="13"/>
      <w:bookmarkEnd w:id="14"/>
    </w:p>
    <w:p w14:paraId="261AE251">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当系统出现系统整体性能急速下降，严重影响系统的正常运行，导致部分或全部系统不能正常办理时，进行应急性服务，在最短时间内，恢复系统正常状态。</w:t>
      </w:r>
    </w:p>
    <w:p w14:paraId="5999FD2C">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bookmarkStart w:id="15" w:name="_Toc38367296"/>
      <w:bookmarkStart w:id="16" w:name="_Toc480468184"/>
      <w:bookmarkStart w:id="17" w:name="_Toc480811657"/>
      <w:r>
        <w:rPr>
          <w:rFonts w:hint="eastAsia" w:ascii="宋体" w:hAnsi="宋体" w:eastAsia="宋体" w:cs="宋体"/>
          <w:sz w:val="24"/>
          <w:szCs w:val="24"/>
          <w:lang w:val="en-US" w:eastAsia="zh-CN"/>
        </w:rPr>
        <w:t>优化性维护</w:t>
      </w:r>
      <w:bookmarkEnd w:id="15"/>
      <w:bookmarkEnd w:id="16"/>
      <w:bookmarkEnd w:id="17"/>
    </w:p>
    <w:p w14:paraId="1B28770C">
      <w:pPr>
        <w:pStyle w:val="6"/>
        <w:keepNext w:val="0"/>
        <w:keepLines w:val="0"/>
        <w:pageBreakBefore w:val="0"/>
        <w:widowControl w:val="0"/>
        <w:numPr>
          <w:numId w:val="0"/>
        </w:numPr>
        <w:kinsoku/>
        <w:wordWrap/>
        <w:overflowPunct/>
        <w:topLinePunct w:val="0"/>
        <w:autoSpaceDE/>
        <w:autoSpaceDN/>
        <w:bidi w:val="0"/>
        <w:adjustRightInd w:val="0"/>
        <w:snapToGrid w:val="0"/>
        <w:spacing w:after="0" w:afterLines="0" w:line="360" w:lineRule="auto"/>
        <w:ind w:left="400" w:leftChars="0"/>
        <w:textAlignment w:val="auto"/>
        <w:rPr>
          <w:rFonts w:hint="eastAsia"/>
          <w:lang w:val="en-US" w:eastAsia="zh-CN"/>
        </w:rPr>
      </w:pPr>
      <w:r>
        <w:rPr>
          <w:rFonts w:hint="eastAsia" w:ascii="宋体" w:hAnsi="宋体" w:eastAsia="宋体" w:cs="宋体"/>
          <w:sz w:val="24"/>
          <w:szCs w:val="24"/>
          <w:lang w:val="en-US" w:eastAsia="zh-CN"/>
        </w:rPr>
        <w:t>系统经过一段时间的运行，随着业务的扩展，数据量的增加，系统性能有所下降在所难免。此时，需要对系统进行整体的性能优化，以保证系统高性能地稳定运行。</w:t>
      </w:r>
    </w:p>
    <w:p w14:paraId="67C0E6EF">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在实施及服务期内，安排具备相关项目经验的专业工程师提供对接服务。如：提供 7×24 小时技术支持、定期上门巡检服务、电话技术支持、紧急上门服务等。</w:t>
      </w:r>
    </w:p>
    <w:p w14:paraId="2F8EC750">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w:t>
      </w:r>
      <w:r>
        <w:rPr>
          <w:rFonts w:hint="eastAsia" w:ascii="宋体" w:hAnsi="宋体" w:cs="宋体"/>
          <w:sz w:val="24"/>
          <w:szCs w:val="24"/>
          <w:lang w:val="en-US" w:eastAsia="zh-CN"/>
        </w:rPr>
        <w:t>功能</w:t>
      </w:r>
      <w:r>
        <w:rPr>
          <w:rFonts w:hint="eastAsia" w:ascii="宋体" w:hAnsi="宋体" w:eastAsia="宋体" w:cs="宋体"/>
          <w:sz w:val="24"/>
          <w:szCs w:val="24"/>
          <w:lang w:val="en-US" w:eastAsia="zh-CN"/>
        </w:rPr>
        <w:t>发生故障时，服务商应在接到通知后 30 分钟内响应并派员解决问题。如我院急需，能在8 小时内赶到故障现场处理。</w:t>
      </w:r>
    </w:p>
    <w:p w14:paraId="4331CED4">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服务商</w:t>
      </w:r>
      <w:r>
        <w:rPr>
          <w:rFonts w:hint="default" w:ascii="宋体" w:hAnsi="宋体" w:eastAsia="宋体" w:cs="宋体"/>
          <w:sz w:val="24"/>
          <w:szCs w:val="24"/>
          <w:lang w:val="en-US" w:eastAsia="zh-CN"/>
        </w:rPr>
        <w:t xml:space="preserve">项目组成员，负责项目的组织协调、需求调查分析、数据字典整理对照、系统安装调试、系统功能培训、现场实施等工作。 </w:t>
      </w:r>
    </w:p>
    <w:p w14:paraId="24FCAFA6">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实施过程中，实施人员应能及时、充分提出系统实施、使用过程中的建议和可能存在的各类问题，并提供解决方案。 </w:t>
      </w:r>
    </w:p>
    <w:p w14:paraId="61557011">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实施过程中，应严格执行相关的规范，并保证安全；供应商应根据医院使用科室的需要，在规定的时间内，保证质量，完成系统建设。</w:t>
      </w:r>
    </w:p>
    <w:p w14:paraId="3077F560">
      <w:pPr>
        <w:pStyle w:val="6"/>
        <w:keepNext w:val="0"/>
        <w:keepLines w:val="0"/>
        <w:pageBreakBefore w:val="0"/>
        <w:widowControl w:val="0"/>
        <w:numPr>
          <w:ilvl w:val="0"/>
          <w:numId w:val="6"/>
        </w:numPr>
        <w:kinsoku/>
        <w:wordWrap/>
        <w:overflowPunct/>
        <w:topLinePunct w:val="0"/>
        <w:autoSpaceDE/>
        <w:autoSpaceDN/>
        <w:bidi w:val="0"/>
        <w:adjustRightInd w:val="0"/>
        <w:snapToGrid w:val="0"/>
        <w:spacing w:after="0" w:afterLines="0" w:line="360" w:lineRule="auto"/>
        <w:ind w:left="0" w:leftChars="0" w:firstLine="400" w:firstLineChars="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供应商提供的书面技术资料应能满足确保系统正常运行所需的管理、运营及维护有关的全套文件。供应商提供的技术文件至少应包括：需求分析报告</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系统产品手册</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培训资料</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系统技术维护手册(安装、测试、维护、数据字典等)</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验收文档</w:t>
      </w:r>
      <w:r>
        <w:rPr>
          <w:rFonts w:hint="eastAsia" w:ascii="宋体" w:hAnsi="宋体" w:eastAsia="宋体" w:cs="宋体"/>
          <w:sz w:val="24"/>
          <w:szCs w:val="24"/>
          <w:lang w:val="en-US" w:eastAsia="zh-CN"/>
        </w:rPr>
        <w:t>。</w:t>
      </w:r>
    </w:p>
    <w:p w14:paraId="3AE3DB0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
          <w:sz w:val="28"/>
          <w:szCs w:val="28"/>
        </w:rPr>
      </w:pPr>
    </w:p>
    <w:p w14:paraId="484A9EA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2B044"/>
    <w:multiLevelType w:val="singleLevel"/>
    <w:tmpl w:val="4032B044"/>
    <w:lvl w:ilvl="0" w:tentative="0">
      <w:start w:val="1"/>
      <w:numFmt w:val="decimal"/>
      <w:suff w:val="nothing"/>
      <w:lvlText w:val="%1．"/>
      <w:lvlJc w:val="left"/>
      <w:pPr>
        <w:ind w:left="0" w:firstLine="400"/>
      </w:pPr>
      <w:rPr>
        <w:rFonts w:hint="default"/>
      </w:rPr>
    </w:lvl>
  </w:abstractNum>
  <w:abstractNum w:abstractNumId="1">
    <w:nsid w:val="49CD9251"/>
    <w:multiLevelType w:val="singleLevel"/>
    <w:tmpl w:val="49CD9251"/>
    <w:lvl w:ilvl="0" w:tentative="0">
      <w:start w:val="1"/>
      <w:numFmt w:val="decimal"/>
      <w:suff w:val="nothing"/>
      <w:lvlText w:val="%1．"/>
      <w:lvlJc w:val="left"/>
      <w:pPr>
        <w:ind w:left="0" w:firstLine="400"/>
      </w:pPr>
      <w:rPr>
        <w:rFonts w:hint="default"/>
      </w:rPr>
    </w:lvl>
  </w:abstractNum>
  <w:abstractNum w:abstractNumId="2">
    <w:nsid w:val="4E801791"/>
    <w:multiLevelType w:val="singleLevel"/>
    <w:tmpl w:val="4E801791"/>
    <w:lvl w:ilvl="0" w:tentative="0">
      <w:start w:val="1"/>
      <w:numFmt w:val="chineseCounting"/>
      <w:suff w:val="nothing"/>
      <w:lvlText w:val="%1、"/>
      <w:lvlJc w:val="left"/>
      <w:rPr>
        <w:rFonts w:hint="eastAsia"/>
      </w:rPr>
    </w:lvl>
  </w:abstractNum>
  <w:abstractNum w:abstractNumId="3">
    <w:nsid w:val="6A5F6168"/>
    <w:multiLevelType w:val="singleLevel"/>
    <w:tmpl w:val="6A5F6168"/>
    <w:lvl w:ilvl="0" w:tentative="0">
      <w:start w:val="1"/>
      <w:numFmt w:val="decimal"/>
      <w:suff w:val="nothing"/>
      <w:lvlText w:val="%1．"/>
      <w:lvlJc w:val="left"/>
      <w:pPr>
        <w:ind w:left="0" w:firstLine="400"/>
      </w:pPr>
      <w:rPr>
        <w:rFonts w:hint="default"/>
      </w:rPr>
    </w:lvl>
  </w:abstractNum>
  <w:abstractNum w:abstractNumId="4">
    <w:nsid w:val="6DD768BA"/>
    <w:multiLevelType w:val="singleLevel"/>
    <w:tmpl w:val="6DD768BA"/>
    <w:lvl w:ilvl="0" w:tentative="0">
      <w:start w:val="1"/>
      <w:numFmt w:val="decimal"/>
      <w:suff w:val="nothing"/>
      <w:lvlText w:val="%1．"/>
      <w:lvlJc w:val="left"/>
      <w:pPr>
        <w:ind w:left="0" w:firstLine="400"/>
      </w:pPr>
      <w:rPr>
        <w:rFonts w:hint="default"/>
      </w:rPr>
    </w:lvl>
  </w:abstractNum>
  <w:abstractNum w:abstractNumId="5">
    <w:nsid w:val="7BC64EAF"/>
    <w:multiLevelType w:val="singleLevel"/>
    <w:tmpl w:val="7BC64EAF"/>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12183726"/>
    <w:rsid w:val="1244104C"/>
    <w:rsid w:val="145E00B3"/>
    <w:rsid w:val="15273705"/>
    <w:rsid w:val="188E3A9B"/>
    <w:rsid w:val="1B4233DB"/>
    <w:rsid w:val="1C550B58"/>
    <w:rsid w:val="1D8603A1"/>
    <w:rsid w:val="1E454BFC"/>
    <w:rsid w:val="21C33CC9"/>
    <w:rsid w:val="230751DE"/>
    <w:rsid w:val="27A53252"/>
    <w:rsid w:val="285B0625"/>
    <w:rsid w:val="2E767E57"/>
    <w:rsid w:val="30D90521"/>
    <w:rsid w:val="335257AD"/>
    <w:rsid w:val="348D5F2C"/>
    <w:rsid w:val="35F475EF"/>
    <w:rsid w:val="36193C1A"/>
    <w:rsid w:val="36781175"/>
    <w:rsid w:val="409A576D"/>
    <w:rsid w:val="41B636AC"/>
    <w:rsid w:val="42F637F7"/>
    <w:rsid w:val="43054AC7"/>
    <w:rsid w:val="4376774B"/>
    <w:rsid w:val="43A63CED"/>
    <w:rsid w:val="494C6B32"/>
    <w:rsid w:val="4C617D74"/>
    <w:rsid w:val="4F66701F"/>
    <w:rsid w:val="500B71A4"/>
    <w:rsid w:val="500D6A9E"/>
    <w:rsid w:val="50962F12"/>
    <w:rsid w:val="56E21C0C"/>
    <w:rsid w:val="5B7C721B"/>
    <w:rsid w:val="5CA21F50"/>
    <w:rsid w:val="6083374F"/>
    <w:rsid w:val="67A5501F"/>
    <w:rsid w:val="6DAF419E"/>
    <w:rsid w:val="731C73CE"/>
    <w:rsid w:val="74197352"/>
    <w:rsid w:val="79F2751F"/>
    <w:rsid w:val="7B564EC8"/>
    <w:rsid w:val="7C3755ED"/>
    <w:rsid w:val="7CF90201"/>
    <w:rsid w:val="7F6A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5">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6">
    <w:name w:val="Body Text"/>
    <w:basedOn w:val="1"/>
    <w:unhideWhenUsed/>
    <w:qFormat/>
    <w:uiPriority w:val="99"/>
    <w:pPr>
      <w:spacing w:after="120"/>
    </w:pPr>
  </w:style>
  <w:style w:type="paragraph" w:styleId="7">
    <w:name w:val="Body Text Indent"/>
    <w:basedOn w:val="1"/>
    <w:next w:val="8"/>
    <w:qFormat/>
    <w:uiPriority w:val="0"/>
    <w:pPr>
      <w:spacing w:after="120" w:afterLines="0" w:afterAutospacing="0"/>
      <w:ind w:left="420" w:leftChars="200"/>
    </w:pPr>
  </w:style>
  <w:style w:type="paragraph" w:styleId="8">
    <w:name w:val="envelope return"/>
    <w:basedOn w:val="1"/>
    <w:unhideWhenUsed/>
    <w:qFormat/>
    <w:uiPriority w:val="99"/>
    <w:pPr>
      <w:snapToGrid w:val="0"/>
    </w:pPr>
    <w:rPr>
      <w:rFonts w:ascii="Arial" w:hAnsi="Arial"/>
    </w:rPr>
  </w:style>
  <w:style w:type="paragraph" w:styleId="9">
    <w:name w:val="Body Text Indent 2"/>
    <w:basedOn w:val="1"/>
    <w:qFormat/>
    <w:uiPriority w:val="0"/>
    <w:pPr>
      <w:ind w:firstLine="585"/>
    </w:pPr>
    <w:rPr>
      <w:rFonts w:ascii="宋体" w:eastAsia="宋体"/>
      <w:sz w:val="30"/>
      <w:szCs w:val="20"/>
    </w:rPr>
  </w:style>
  <w:style w:type="paragraph" w:styleId="10">
    <w:name w:val="toc 1"/>
    <w:basedOn w:val="1"/>
    <w:next w:val="1"/>
    <w:qFormat/>
    <w:uiPriority w:val="39"/>
    <w:pPr>
      <w:ind w:left="50" w:leftChars="50"/>
    </w:pPr>
    <w:rPr>
      <w:rFonts w:ascii="Calibri" w:hAnsi="Calibri"/>
      <w:kern w:val="0"/>
    </w:rPr>
  </w:style>
  <w:style w:type="paragraph" w:styleId="11">
    <w:name w:val="toc 6"/>
    <w:basedOn w:val="1"/>
    <w:next w:val="1"/>
    <w:unhideWhenUsed/>
    <w:qFormat/>
    <w:uiPriority w:val="39"/>
    <w:pPr>
      <w:ind w:left="2100" w:leftChars="1000"/>
    </w:pPr>
    <w:rPr>
      <w:szCs w:val="22"/>
    </w:rPr>
  </w:style>
  <w:style w:type="paragraph" w:styleId="12">
    <w:name w:val="Body Text First Indent"/>
    <w:basedOn w:val="6"/>
    <w:unhideWhenUsed/>
    <w:qFormat/>
    <w:uiPriority w:val="99"/>
    <w:pPr>
      <w:ind w:firstLine="420" w:firstLineChars="100"/>
    </w:pPr>
  </w:style>
  <w:style w:type="paragraph" w:styleId="13">
    <w:name w:val="Body Text First Indent 2"/>
    <w:basedOn w:val="7"/>
    <w:next w:val="12"/>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BodyText"/>
    <w:basedOn w:val="1"/>
    <w:next w:val="1"/>
    <w:qFormat/>
    <w:uiPriority w:val="0"/>
    <w:pPr>
      <w:spacing w:after="120"/>
    </w:pPr>
  </w:style>
  <w:style w:type="paragraph" w:styleId="19">
    <w:name w:val="List Paragraph"/>
    <w:basedOn w:val="1"/>
    <w:unhideWhenUsed/>
    <w:qFormat/>
    <w:uiPriority w:val="99"/>
    <w:pPr>
      <w:ind w:firstLine="420" w:firstLineChars="200"/>
    </w:pPr>
  </w:style>
  <w:style w:type="paragraph" w:customStyle="1" w:styleId="20">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正文1"/>
    <w:basedOn w:val="22"/>
    <w:qFormat/>
    <w:uiPriority w:val="0"/>
    <w:pPr>
      <w:spacing w:line="318" w:lineRule="atLeast"/>
      <w:ind w:left="369" w:firstLine="369"/>
    </w:pPr>
    <w:rPr>
      <w:rFonts w:ascii="宋体"/>
    </w:rPr>
  </w:style>
  <w:style w:type="paragraph" w:customStyle="1" w:styleId="22">
    <w:name w:val="正文_1"/>
    <w:basedOn w:val="23"/>
    <w:qFormat/>
    <w:uiPriority w:val="0"/>
    <w:rPr>
      <w:rFonts w:cs="Calibri"/>
      <w:szCs w:val="21"/>
    </w:rPr>
  </w:style>
  <w:style w:type="paragraph" w:customStyle="1" w:styleId="23">
    <w:name w:val="正文_2"/>
    <w:basedOn w:val="24"/>
    <w:next w:val="30"/>
    <w:qFormat/>
    <w:uiPriority w:val="0"/>
  </w:style>
  <w:style w:type="paragraph" w:customStyle="1" w:styleId="24">
    <w:name w:val="正文_3"/>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_1"/>
    <w:basedOn w:val="26"/>
    <w:unhideWhenUsed/>
    <w:qFormat/>
    <w:uiPriority w:val="0"/>
    <w:pPr>
      <w:spacing w:after="120"/>
    </w:pPr>
    <w:rPr>
      <w:rFonts w:eastAsia="宋体" w:cs="Times New Roman"/>
    </w:rPr>
  </w:style>
  <w:style w:type="paragraph" w:customStyle="1" w:styleId="26">
    <w:name w:val="正文_2_0"/>
    <w:basedOn w:val="27"/>
    <w:next w:val="25"/>
    <w:qFormat/>
    <w:uiPriority w:val="0"/>
    <w:rPr>
      <w:rFonts w:ascii="Calibri" w:hAnsi="Calibri"/>
      <w:sz w:val="21"/>
      <w:lang w:eastAsia="zh-CN"/>
    </w:rPr>
  </w:style>
  <w:style w:type="paragraph" w:customStyle="1" w:styleId="27">
    <w:name w:val="正文_3_0"/>
    <w:basedOn w:val="28"/>
    <w:qFormat/>
    <w:uiPriority w:val="0"/>
    <w:pPr>
      <w:autoSpaceDE w:val="0"/>
      <w:autoSpaceDN w:val="0"/>
    </w:pPr>
    <w:rPr>
      <w:rFonts w:ascii="仿宋" w:hAnsi="仿宋" w:eastAsia="仿宋" w:cs="仿宋"/>
      <w:sz w:val="22"/>
      <w:lang w:eastAsia="en-US"/>
    </w:rPr>
  </w:style>
  <w:style w:type="paragraph" w:customStyle="1" w:styleId="28">
    <w:name w:val="正文_4_0"/>
    <w:basedOn w:val="29"/>
    <w:qFormat/>
    <w:uiPriority w:val="0"/>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无间隔1"/>
    <w:basedOn w:val="1"/>
    <w:next w:val="31"/>
    <w:qFormat/>
    <w:uiPriority w:val="1"/>
  </w:style>
  <w:style w:type="paragraph" w:customStyle="1" w:styleId="31">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sz w:val="21"/>
      <w:szCs w:val="20"/>
    </w:rPr>
  </w:style>
  <w:style w:type="paragraph" w:customStyle="1" w:styleId="32">
    <w:name w:val="正文 首行缩进"/>
    <w:basedOn w:val="12"/>
    <w:qFormat/>
    <w:uiPriority w:val="0"/>
    <w:pPr>
      <w:spacing w:after="0" w:line="360" w:lineRule="auto"/>
      <w:ind w:firstLine="200" w:firstLineChars="200"/>
    </w:pPr>
    <w:rPr>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883</Words>
  <Characters>892</Characters>
  <Lines>0</Lines>
  <Paragraphs>0</Paragraphs>
  <TotalTime>4</TotalTime>
  <ScaleCrop>false</ScaleCrop>
  <LinksUpToDate>false</LinksUpToDate>
  <CharactersWithSpaces>900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2026-01-23T02:53:20Z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55FFDAD5D5964861B3C144D195158EAE_13</vt:lpwstr>
  </property>
  <property fmtid="{D5CDD505-2E9C-101B-9397-08002B2CF9AE}" pid="4" name="KSOTemplateDocerSaveRecord">
    <vt:lpwstr>eyJoZGlkIjoiNDNmMGZiOTlkZWMzNjE0NjRjN2VmZGE2NzMyNzhhNGIiLCJ1c2VySWQiOiIxNjQ2MzQ3NDE5In0=</vt:lpwstr>
  </property>
</Properties>
</file>