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CE2C4">
      <w:pPr>
        <w:topLinePunct/>
        <w:spacing w:line="276" w:lineRule="auto"/>
        <w:ind w:firstLine="361" w:firstLineChars="150"/>
        <w:jc w:val="center"/>
        <w:rPr>
          <w:rFonts w:hint="eastAsia" w:ascii="方正仿宋_GBK" w:eastAsiaTheme="minorEastAsia"/>
          <w:b/>
          <w:kern w:val="0"/>
          <w:sz w:val="24"/>
          <w:lang w:eastAsia="zh-CN"/>
        </w:rPr>
      </w:pPr>
      <w:bookmarkStart w:id="0" w:name="_GoBack"/>
      <w:r>
        <w:rPr>
          <w:rFonts w:hint="eastAsia" w:ascii="宋体"/>
          <w:b/>
          <w:sz w:val="24"/>
        </w:rPr>
        <w:t>配置</w:t>
      </w:r>
      <w:r>
        <w:rPr>
          <w:rFonts w:hint="eastAsia" w:ascii="宋体"/>
          <w:b/>
          <w:sz w:val="24"/>
          <w:lang w:val="en-US" w:eastAsia="zh-CN"/>
        </w:rPr>
        <w:t>三</w:t>
      </w:r>
      <w:r>
        <w:rPr>
          <w:rFonts w:hint="eastAsia" w:ascii="宋体"/>
          <w:b/>
          <w:sz w:val="24"/>
        </w:rPr>
        <w:t>：</w:t>
      </w:r>
      <w:r>
        <w:rPr>
          <w:rFonts w:hint="eastAsia" w:ascii="宋体"/>
          <w:b/>
          <w:sz w:val="24"/>
          <w:lang w:val="en-US" w:eastAsia="zh-CN"/>
        </w:rPr>
        <w:t>超融合</w:t>
      </w:r>
      <w:r>
        <w:rPr>
          <w:rFonts w:hint="eastAsia" w:ascii="宋体"/>
          <w:b/>
          <w:sz w:val="24"/>
        </w:rPr>
        <w:t>服务器</w:t>
      </w:r>
      <w:bookmarkEnd w:id="0"/>
      <w:r>
        <w:rPr>
          <w:rFonts w:hint="eastAsia" w:ascii="宋体"/>
          <w:b/>
          <w:sz w:val="24"/>
          <w:lang w:eastAsia="zh-CN"/>
        </w:rPr>
        <w:t>（</w:t>
      </w:r>
      <w:r>
        <w:rPr>
          <w:rFonts w:hint="eastAsia" w:ascii="宋体"/>
          <w:b/>
          <w:sz w:val="24"/>
          <w:lang w:val="en-US" w:eastAsia="zh-CN"/>
        </w:rPr>
        <w:t>13台</w:t>
      </w:r>
      <w:r>
        <w:rPr>
          <w:rFonts w:hint="eastAsia" w:ascii="宋体"/>
          <w:b/>
          <w:sz w:val="24"/>
          <w:lang w:eastAsia="zh-CN"/>
        </w:rPr>
        <w:t>）</w:t>
      </w:r>
    </w:p>
    <w:tbl>
      <w:tblPr>
        <w:tblStyle w:val="2"/>
        <w:tblW w:w="9319" w:type="dxa"/>
        <w:jc w:val="center"/>
        <w:tblLayout w:type="autofit"/>
        <w:tblCellMar>
          <w:top w:w="0" w:type="dxa"/>
          <w:left w:w="108" w:type="dxa"/>
          <w:bottom w:w="0" w:type="dxa"/>
          <w:right w:w="108" w:type="dxa"/>
        </w:tblCellMar>
      </w:tblPr>
      <w:tblGrid>
        <w:gridCol w:w="649"/>
        <w:gridCol w:w="1866"/>
        <w:gridCol w:w="6804"/>
      </w:tblGrid>
      <w:tr w14:paraId="5E080535">
        <w:tblPrEx>
          <w:tblCellMar>
            <w:top w:w="0" w:type="dxa"/>
            <w:left w:w="108" w:type="dxa"/>
            <w:bottom w:w="0" w:type="dxa"/>
            <w:right w:w="108" w:type="dxa"/>
          </w:tblCellMar>
        </w:tblPrEx>
        <w:trPr>
          <w:trHeight w:val="270" w:hRule="atLeast"/>
          <w:jc w:val="center"/>
        </w:trPr>
        <w:tc>
          <w:tcPr>
            <w:tcW w:w="9319" w:type="dxa"/>
            <w:gridSpan w:val="3"/>
            <w:tcBorders>
              <w:top w:val="single" w:color="auto" w:sz="4" w:space="0"/>
              <w:left w:val="single" w:color="auto" w:sz="4" w:space="0"/>
              <w:bottom w:val="single" w:color="auto" w:sz="4" w:space="0"/>
              <w:right w:val="single" w:color="auto" w:sz="4" w:space="0"/>
            </w:tcBorders>
            <w:noWrap w:val="0"/>
            <w:vAlign w:val="center"/>
          </w:tcPr>
          <w:p w14:paraId="08185422">
            <w:pPr>
              <w:widowControl/>
              <w:jc w:val="center"/>
              <w:rPr>
                <w:rFonts w:hint="eastAsia" w:ascii="宋体" w:cs="宋体"/>
                <w:b/>
                <w:bCs/>
                <w:kern w:val="0"/>
                <w:szCs w:val="21"/>
              </w:rPr>
            </w:pPr>
            <w:r>
              <w:rPr>
                <w:rFonts w:hint="eastAsia" w:ascii="宋体" w:cs="宋体"/>
                <w:b/>
                <w:bCs/>
                <w:kern w:val="0"/>
                <w:szCs w:val="21"/>
              </w:rPr>
              <w:t>服务器技术规格</w:t>
            </w:r>
          </w:p>
        </w:tc>
      </w:tr>
      <w:tr w14:paraId="6732CFC2">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6951CC0C">
            <w:pPr>
              <w:widowControl/>
              <w:rPr>
                <w:rFonts w:hint="eastAsia" w:ascii="宋体" w:cs="宋体"/>
                <w:b/>
                <w:bCs/>
                <w:kern w:val="0"/>
                <w:szCs w:val="21"/>
              </w:rPr>
            </w:pPr>
            <w:r>
              <w:rPr>
                <w:rFonts w:hint="eastAsia" w:ascii="宋体" w:cs="宋体"/>
                <w:b/>
                <w:bCs/>
                <w:kern w:val="0"/>
                <w:szCs w:val="21"/>
              </w:rPr>
              <w:t>序号</w:t>
            </w:r>
          </w:p>
        </w:tc>
        <w:tc>
          <w:tcPr>
            <w:tcW w:w="1866" w:type="dxa"/>
            <w:tcBorders>
              <w:top w:val="nil"/>
              <w:left w:val="nil"/>
              <w:bottom w:val="single" w:color="auto" w:sz="4" w:space="0"/>
              <w:right w:val="single" w:color="auto" w:sz="4" w:space="0"/>
            </w:tcBorders>
            <w:noWrap w:val="0"/>
            <w:vAlign w:val="center"/>
          </w:tcPr>
          <w:p w14:paraId="102E719F">
            <w:pPr>
              <w:widowControl/>
              <w:rPr>
                <w:rFonts w:hint="eastAsia" w:ascii="宋体" w:cs="宋体"/>
                <w:b/>
                <w:bCs/>
                <w:kern w:val="0"/>
                <w:szCs w:val="21"/>
              </w:rPr>
            </w:pPr>
            <w:r>
              <w:rPr>
                <w:rFonts w:hint="eastAsia" w:ascii="宋体" w:cs="宋体"/>
                <w:b/>
                <w:bCs/>
                <w:kern w:val="0"/>
                <w:szCs w:val="21"/>
              </w:rPr>
              <w:t>类别</w:t>
            </w:r>
          </w:p>
        </w:tc>
        <w:tc>
          <w:tcPr>
            <w:tcW w:w="6804" w:type="dxa"/>
            <w:tcBorders>
              <w:top w:val="nil"/>
              <w:left w:val="nil"/>
              <w:bottom w:val="single" w:color="auto" w:sz="4" w:space="0"/>
              <w:right w:val="single" w:color="auto" w:sz="4" w:space="0"/>
            </w:tcBorders>
            <w:noWrap w:val="0"/>
            <w:vAlign w:val="center"/>
          </w:tcPr>
          <w:p w14:paraId="36CDEB41">
            <w:pPr>
              <w:widowControl/>
              <w:rPr>
                <w:rFonts w:hint="eastAsia" w:ascii="宋体" w:cs="宋体"/>
                <w:b/>
                <w:bCs/>
                <w:kern w:val="0"/>
                <w:szCs w:val="21"/>
              </w:rPr>
            </w:pPr>
            <w:r>
              <w:rPr>
                <w:rFonts w:hint="eastAsia" w:ascii="宋体" w:cs="宋体"/>
                <w:b/>
                <w:bCs/>
                <w:kern w:val="0"/>
                <w:szCs w:val="21"/>
              </w:rPr>
              <w:t>技术规格要求</w:t>
            </w:r>
          </w:p>
        </w:tc>
      </w:tr>
      <w:tr w14:paraId="375B2FAB">
        <w:tblPrEx>
          <w:tblCellMar>
            <w:top w:w="0" w:type="dxa"/>
            <w:left w:w="108" w:type="dxa"/>
            <w:bottom w:w="0" w:type="dxa"/>
            <w:right w:w="108" w:type="dxa"/>
          </w:tblCellMar>
        </w:tblPrEx>
        <w:trPr>
          <w:trHeight w:val="399" w:hRule="atLeast"/>
          <w:jc w:val="center"/>
        </w:trPr>
        <w:tc>
          <w:tcPr>
            <w:tcW w:w="649" w:type="dxa"/>
            <w:tcBorders>
              <w:top w:val="nil"/>
              <w:left w:val="single" w:color="auto" w:sz="4" w:space="0"/>
              <w:bottom w:val="single" w:color="auto" w:sz="4" w:space="0"/>
              <w:right w:val="single" w:color="auto" w:sz="4" w:space="0"/>
            </w:tcBorders>
            <w:noWrap w:val="0"/>
            <w:vAlign w:val="center"/>
          </w:tcPr>
          <w:p w14:paraId="00D129D0">
            <w:pPr>
              <w:widowControl/>
              <w:rPr>
                <w:rFonts w:hint="eastAsia"/>
                <w:kern w:val="0"/>
                <w:szCs w:val="21"/>
              </w:rPr>
            </w:pPr>
            <w:r>
              <w:rPr>
                <w:kern w:val="0"/>
                <w:szCs w:val="21"/>
              </w:rPr>
              <w:t>1</w:t>
            </w:r>
          </w:p>
        </w:tc>
        <w:tc>
          <w:tcPr>
            <w:tcW w:w="1866" w:type="dxa"/>
            <w:tcBorders>
              <w:top w:val="nil"/>
              <w:left w:val="nil"/>
              <w:bottom w:val="single" w:color="auto" w:sz="4" w:space="0"/>
              <w:right w:val="single" w:color="auto" w:sz="4" w:space="0"/>
            </w:tcBorders>
            <w:noWrap w:val="0"/>
            <w:vAlign w:val="center"/>
          </w:tcPr>
          <w:p w14:paraId="2A1BD8A6">
            <w:pPr>
              <w:widowControl/>
              <w:jc w:val="left"/>
              <w:rPr>
                <w:rFonts w:hint="eastAsia" w:ascii="宋体" w:cs="宋体"/>
                <w:bCs/>
                <w:kern w:val="0"/>
                <w:szCs w:val="21"/>
              </w:rPr>
            </w:pPr>
            <w:r>
              <w:rPr>
                <w:rFonts w:hint="eastAsia" w:ascii="宋体" w:cs="宋体"/>
                <w:bCs/>
                <w:kern w:val="0"/>
                <w:szCs w:val="21"/>
              </w:rPr>
              <w:t>处理器</w:t>
            </w:r>
          </w:p>
        </w:tc>
        <w:tc>
          <w:tcPr>
            <w:tcW w:w="6804" w:type="dxa"/>
            <w:tcBorders>
              <w:top w:val="nil"/>
              <w:left w:val="nil"/>
              <w:bottom w:val="single" w:color="auto" w:sz="4" w:space="0"/>
              <w:right w:val="single" w:color="auto" w:sz="4" w:space="0"/>
            </w:tcBorders>
            <w:noWrap w:val="0"/>
            <w:vAlign w:val="center"/>
          </w:tcPr>
          <w:p w14:paraId="5A9BA43A">
            <w:pPr>
              <w:widowControl/>
              <w:rPr>
                <w:rFonts w:hint="eastAsia" w:ascii="宋体" w:cs="宋体"/>
                <w:bCs/>
                <w:kern w:val="0"/>
                <w:szCs w:val="21"/>
              </w:rPr>
            </w:pPr>
            <w:r>
              <w:rPr>
                <w:rFonts w:hint="eastAsia" w:ascii="宋体" w:cs="宋体"/>
                <w:bCs/>
                <w:kern w:val="0"/>
                <w:szCs w:val="21"/>
              </w:rPr>
              <w:t>≥2 颗，单颗主频≥2.8GHz，单颗核心数≥32Core（线程≥64）​</w:t>
            </w:r>
          </w:p>
        </w:tc>
      </w:tr>
      <w:tr w14:paraId="7FF26FA1">
        <w:tblPrEx>
          <w:tblCellMar>
            <w:top w:w="0" w:type="dxa"/>
            <w:left w:w="108" w:type="dxa"/>
            <w:bottom w:w="0" w:type="dxa"/>
            <w:right w:w="108" w:type="dxa"/>
          </w:tblCellMar>
        </w:tblPrEx>
        <w:trPr>
          <w:trHeight w:val="495" w:hRule="atLeast"/>
          <w:jc w:val="center"/>
        </w:trPr>
        <w:tc>
          <w:tcPr>
            <w:tcW w:w="649" w:type="dxa"/>
            <w:tcBorders>
              <w:top w:val="nil"/>
              <w:left w:val="single" w:color="auto" w:sz="4" w:space="0"/>
              <w:bottom w:val="single" w:color="auto" w:sz="4" w:space="0"/>
              <w:right w:val="single" w:color="auto" w:sz="4" w:space="0"/>
            </w:tcBorders>
            <w:noWrap w:val="0"/>
            <w:vAlign w:val="center"/>
          </w:tcPr>
          <w:p w14:paraId="576722B4">
            <w:pPr>
              <w:widowControl/>
              <w:rPr>
                <w:rFonts w:hint="eastAsia"/>
                <w:kern w:val="0"/>
                <w:szCs w:val="21"/>
              </w:rPr>
            </w:pPr>
            <w:r>
              <w:rPr>
                <w:kern w:val="0"/>
                <w:szCs w:val="21"/>
              </w:rPr>
              <w:t>2</w:t>
            </w:r>
          </w:p>
        </w:tc>
        <w:tc>
          <w:tcPr>
            <w:tcW w:w="1866" w:type="dxa"/>
            <w:tcBorders>
              <w:top w:val="nil"/>
              <w:left w:val="nil"/>
              <w:bottom w:val="single" w:color="auto" w:sz="4" w:space="0"/>
              <w:right w:val="single" w:color="auto" w:sz="4" w:space="0"/>
            </w:tcBorders>
            <w:noWrap w:val="0"/>
            <w:vAlign w:val="center"/>
          </w:tcPr>
          <w:p w14:paraId="62FFD0AC">
            <w:pPr>
              <w:widowControl/>
              <w:jc w:val="left"/>
              <w:rPr>
                <w:rFonts w:hint="eastAsia" w:ascii="宋体" w:cs="宋体"/>
                <w:bCs/>
                <w:kern w:val="0"/>
                <w:szCs w:val="21"/>
              </w:rPr>
            </w:pPr>
            <w:r>
              <w:rPr>
                <w:rFonts w:hint="eastAsia" w:ascii="宋体" w:cs="宋体"/>
                <w:bCs/>
                <w:kern w:val="0"/>
                <w:szCs w:val="21"/>
              </w:rPr>
              <w:t>内存</w:t>
            </w:r>
          </w:p>
        </w:tc>
        <w:tc>
          <w:tcPr>
            <w:tcW w:w="6804" w:type="dxa"/>
            <w:tcBorders>
              <w:top w:val="nil"/>
              <w:left w:val="nil"/>
              <w:bottom w:val="single" w:color="auto" w:sz="4" w:space="0"/>
              <w:right w:val="single" w:color="auto" w:sz="4" w:space="0"/>
            </w:tcBorders>
            <w:noWrap w:val="0"/>
            <w:vAlign w:val="center"/>
          </w:tcPr>
          <w:p w14:paraId="166AE0AE">
            <w:pPr>
              <w:widowControl/>
              <w:rPr>
                <w:rFonts w:hint="eastAsia" w:ascii="宋体" w:cs="宋体"/>
                <w:bCs/>
                <w:kern w:val="0"/>
                <w:szCs w:val="21"/>
              </w:rPr>
            </w:pPr>
            <w:r>
              <w:rPr>
                <w:rFonts w:hint="eastAsia" w:ascii="宋体" w:cs="宋体"/>
                <w:bCs/>
                <w:kern w:val="0"/>
                <w:sz w:val="20"/>
                <w:szCs w:val="20"/>
              </w:rPr>
              <w:t>配置</w:t>
            </w:r>
            <w:r>
              <w:rPr>
                <w:rFonts w:hint="eastAsia" w:ascii="宋体" w:cs="宋体"/>
                <w:bCs/>
                <w:kern w:val="0"/>
                <w:sz w:val="20"/>
                <w:szCs w:val="20"/>
                <w:lang w:val="en-US" w:eastAsia="zh-CN"/>
              </w:rPr>
              <w:t>1024</w:t>
            </w:r>
            <w:r>
              <w:rPr>
                <w:rFonts w:hint="eastAsia" w:ascii="宋体" w:cs="宋体"/>
                <w:bCs/>
                <w:kern w:val="0"/>
                <w:sz w:val="20"/>
                <w:szCs w:val="20"/>
              </w:rPr>
              <w:t>GB (</w:t>
            </w:r>
            <w:r>
              <w:rPr>
                <w:rFonts w:hint="eastAsia" w:ascii="宋体" w:cs="宋体"/>
                <w:bCs/>
                <w:kern w:val="0"/>
                <w:sz w:val="20"/>
                <w:szCs w:val="20"/>
                <w:lang w:val="en-US" w:eastAsia="zh-CN"/>
              </w:rPr>
              <w:t>8</w:t>
            </w:r>
            <w:r>
              <w:rPr>
                <w:rFonts w:hint="eastAsia" w:ascii="宋体" w:cs="宋体"/>
                <w:bCs/>
                <w:kern w:val="0"/>
                <w:sz w:val="20"/>
                <w:szCs w:val="20"/>
              </w:rPr>
              <w:t>根*64G 5600MHz DDR5 RDIMM,)，具有≥32个内存插槽</w:t>
            </w:r>
          </w:p>
        </w:tc>
      </w:tr>
      <w:tr w14:paraId="4CD58637">
        <w:tblPrEx>
          <w:tblCellMar>
            <w:top w:w="0" w:type="dxa"/>
            <w:left w:w="108" w:type="dxa"/>
            <w:bottom w:w="0" w:type="dxa"/>
            <w:right w:w="108" w:type="dxa"/>
          </w:tblCellMar>
        </w:tblPrEx>
        <w:trPr>
          <w:trHeight w:val="380"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65F4511E">
            <w:pPr>
              <w:widowControl/>
              <w:rPr>
                <w:rFonts w:hint="eastAsia"/>
                <w:kern w:val="0"/>
                <w:szCs w:val="21"/>
              </w:rPr>
            </w:pPr>
            <w:r>
              <w:rPr>
                <w:kern w:val="0"/>
                <w:szCs w:val="21"/>
              </w:rPr>
              <w:t>3</w:t>
            </w:r>
          </w:p>
        </w:tc>
        <w:tc>
          <w:tcPr>
            <w:tcW w:w="1866" w:type="dxa"/>
            <w:vMerge w:val="restart"/>
            <w:tcBorders>
              <w:top w:val="nil"/>
              <w:left w:val="single" w:color="auto" w:sz="4" w:space="0"/>
              <w:bottom w:val="single" w:color="auto" w:sz="4" w:space="0"/>
              <w:right w:val="single" w:color="auto" w:sz="4" w:space="0"/>
            </w:tcBorders>
            <w:noWrap w:val="0"/>
            <w:vAlign w:val="center"/>
          </w:tcPr>
          <w:p w14:paraId="0C426B29">
            <w:pPr>
              <w:widowControl/>
              <w:jc w:val="left"/>
              <w:rPr>
                <w:rFonts w:hint="eastAsia" w:ascii="宋体" w:cs="宋体"/>
                <w:bCs/>
                <w:kern w:val="0"/>
                <w:szCs w:val="21"/>
              </w:rPr>
            </w:pPr>
            <w:r>
              <w:rPr>
                <w:rFonts w:hint="eastAsia" w:ascii="宋体" w:cs="宋体"/>
                <w:bCs/>
                <w:kern w:val="0"/>
                <w:szCs w:val="21"/>
              </w:rPr>
              <w:t>内部磁盘存储</w:t>
            </w:r>
          </w:p>
        </w:tc>
        <w:tc>
          <w:tcPr>
            <w:tcW w:w="6804" w:type="dxa"/>
            <w:vMerge w:val="restart"/>
            <w:tcBorders>
              <w:top w:val="nil"/>
              <w:left w:val="single" w:color="auto" w:sz="4" w:space="0"/>
              <w:bottom w:val="single" w:color="auto" w:sz="4" w:space="0"/>
              <w:right w:val="single" w:color="auto" w:sz="4" w:space="0"/>
            </w:tcBorders>
            <w:noWrap w:val="0"/>
            <w:vAlign w:val="center"/>
          </w:tcPr>
          <w:p w14:paraId="7914ACF1">
            <w:pPr>
              <w:widowControl/>
              <w:rPr>
                <w:rFonts w:hint="eastAsia" w:ascii="宋体" w:cs="宋体"/>
                <w:bCs/>
                <w:kern w:val="0"/>
                <w:szCs w:val="21"/>
              </w:rPr>
            </w:pPr>
            <w:r>
              <w:rPr>
                <w:rFonts w:hint="eastAsia" w:ascii="宋体" w:cs="宋体"/>
                <w:bCs/>
                <w:kern w:val="0"/>
                <w:szCs w:val="21"/>
              </w:rPr>
              <w:t>≥2 块 480GB SSD;数据盘：≥12 块3.84T SSD</w:t>
            </w:r>
          </w:p>
        </w:tc>
      </w:tr>
      <w:tr w14:paraId="4BD63AA8">
        <w:tblPrEx>
          <w:tblCellMar>
            <w:top w:w="0" w:type="dxa"/>
            <w:left w:w="108" w:type="dxa"/>
            <w:bottom w:w="0" w:type="dxa"/>
            <w:right w:w="108" w:type="dxa"/>
          </w:tblCellMar>
        </w:tblPrEx>
        <w:trPr>
          <w:trHeight w:val="380"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0DFFF353"/>
        </w:tc>
        <w:tc>
          <w:tcPr>
            <w:tcW w:w="1866" w:type="dxa"/>
            <w:vMerge w:val="continue"/>
            <w:tcBorders>
              <w:top w:val="nil"/>
              <w:left w:val="single" w:color="auto" w:sz="4" w:space="0"/>
              <w:bottom w:val="single" w:color="auto" w:sz="4" w:space="0"/>
              <w:right w:val="single" w:color="auto" w:sz="4" w:space="0"/>
            </w:tcBorders>
            <w:noWrap w:val="0"/>
            <w:vAlign w:val="center"/>
          </w:tcPr>
          <w:p w14:paraId="671CAE12"/>
        </w:tc>
        <w:tc>
          <w:tcPr>
            <w:tcW w:w="6804" w:type="dxa"/>
            <w:vMerge w:val="continue"/>
            <w:tcBorders>
              <w:top w:val="nil"/>
              <w:left w:val="single" w:color="auto" w:sz="4" w:space="0"/>
              <w:bottom w:val="single" w:color="auto" w:sz="4" w:space="0"/>
              <w:right w:val="single" w:color="auto" w:sz="4" w:space="0"/>
            </w:tcBorders>
            <w:noWrap w:val="0"/>
            <w:vAlign w:val="center"/>
          </w:tcPr>
          <w:p w14:paraId="60B12AA6"/>
        </w:tc>
      </w:tr>
      <w:tr w14:paraId="78C314A4">
        <w:tblPrEx>
          <w:tblCellMar>
            <w:top w:w="0" w:type="dxa"/>
            <w:left w:w="108" w:type="dxa"/>
            <w:bottom w:w="0" w:type="dxa"/>
            <w:right w:w="108" w:type="dxa"/>
          </w:tblCellMar>
        </w:tblPrEx>
        <w:trPr>
          <w:trHeight w:val="312"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45BAF7A1"/>
        </w:tc>
        <w:tc>
          <w:tcPr>
            <w:tcW w:w="1866" w:type="dxa"/>
            <w:vMerge w:val="continue"/>
            <w:tcBorders>
              <w:top w:val="nil"/>
              <w:left w:val="single" w:color="auto" w:sz="4" w:space="0"/>
              <w:bottom w:val="single" w:color="auto" w:sz="4" w:space="0"/>
              <w:right w:val="single" w:color="auto" w:sz="4" w:space="0"/>
            </w:tcBorders>
            <w:noWrap w:val="0"/>
            <w:vAlign w:val="center"/>
          </w:tcPr>
          <w:p w14:paraId="62BC3460"/>
        </w:tc>
        <w:tc>
          <w:tcPr>
            <w:tcW w:w="6804" w:type="dxa"/>
            <w:vMerge w:val="continue"/>
            <w:tcBorders>
              <w:top w:val="nil"/>
              <w:left w:val="single" w:color="auto" w:sz="4" w:space="0"/>
              <w:bottom w:val="single" w:color="auto" w:sz="4" w:space="0"/>
              <w:right w:val="single" w:color="auto" w:sz="4" w:space="0"/>
            </w:tcBorders>
            <w:noWrap w:val="0"/>
            <w:vAlign w:val="center"/>
          </w:tcPr>
          <w:p w14:paraId="25839806"/>
        </w:tc>
      </w:tr>
      <w:tr w14:paraId="1CCC8D00">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6C276AF6">
            <w:pPr>
              <w:widowControl/>
              <w:rPr>
                <w:rFonts w:hint="eastAsia"/>
                <w:kern w:val="0"/>
                <w:szCs w:val="21"/>
              </w:rPr>
            </w:pPr>
            <w:r>
              <w:rPr>
                <w:kern w:val="0"/>
                <w:szCs w:val="21"/>
              </w:rPr>
              <w:t>4</w:t>
            </w:r>
          </w:p>
        </w:tc>
        <w:tc>
          <w:tcPr>
            <w:tcW w:w="1866" w:type="dxa"/>
            <w:tcBorders>
              <w:top w:val="nil"/>
              <w:left w:val="nil"/>
              <w:bottom w:val="single" w:color="auto" w:sz="4" w:space="0"/>
              <w:right w:val="single" w:color="auto" w:sz="4" w:space="0"/>
            </w:tcBorders>
            <w:noWrap w:val="0"/>
            <w:vAlign w:val="center"/>
          </w:tcPr>
          <w:p w14:paraId="43A13A2E">
            <w:pPr>
              <w:widowControl/>
              <w:jc w:val="left"/>
              <w:rPr>
                <w:rFonts w:hint="default" w:ascii="宋体" w:cs="宋体" w:eastAsiaTheme="minorEastAsia"/>
                <w:bCs/>
                <w:kern w:val="0"/>
                <w:szCs w:val="21"/>
                <w:lang w:val="en-US" w:eastAsia="zh-CN"/>
              </w:rPr>
            </w:pPr>
            <w:r>
              <w:rPr>
                <w:rFonts w:hint="eastAsia" w:ascii="宋体" w:cs="宋体"/>
                <w:bCs/>
                <w:kern w:val="0"/>
                <w:szCs w:val="21"/>
                <w:lang w:val="en-US" w:eastAsia="zh-CN"/>
              </w:rPr>
              <w:t>预装软件</w:t>
            </w:r>
          </w:p>
        </w:tc>
        <w:tc>
          <w:tcPr>
            <w:tcW w:w="6804" w:type="dxa"/>
            <w:tcBorders>
              <w:top w:val="nil"/>
              <w:left w:val="nil"/>
              <w:bottom w:val="single" w:color="auto" w:sz="4" w:space="0"/>
              <w:right w:val="single" w:color="auto" w:sz="4" w:space="0"/>
            </w:tcBorders>
            <w:noWrap w:val="0"/>
            <w:vAlign w:val="center"/>
          </w:tcPr>
          <w:p w14:paraId="5512E4E5">
            <w:pPr>
              <w:widowControl/>
              <w:rPr>
                <w:rFonts w:hint="eastAsia" w:ascii="宋体" w:cs="宋体"/>
                <w:bCs/>
                <w:kern w:val="0"/>
                <w:szCs w:val="21"/>
              </w:rPr>
            </w:pPr>
            <w:r>
              <w:rPr>
                <w:rFonts w:hint="eastAsia" w:ascii="宋体" w:cs="宋体"/>
                <w:bCs/>
                <w:kern w:val="0"/>
                <w:szCs w:val="21"/>
              </w:rPr>
              <w:t>支持直接纳入到医院现有云管理平台或与医院现有云管理平台直接对接。​</w:t>
            </w:r>
          </w:p>
          <w:p w14:paraId="4C6CA2E0">
            <w:pPr>
              <w:widowControl/>
              <w:rPr>
                <w:rFonts w:hint="eastAsia" w:ascii="宋体" w:cs="宋体"/>
                <w:bCs/>
                <w:kern w:val="0"/>
                <w:szCs w:val="21"/>
              </w:rPr>
            </w:pPr>
            <w:r>
              <w:rPr>
                <w:rFonts w:hint="eastAsia" w:ascii="宋体" w:cs="宋体"/>
                <w:bCs/>
                <w:kern w:val="0"/>
                <w:szCs w:val="21"/>
              </w:rPr>
              <w:t>提供对应超融合软件授权（计算、存储、网络）。​</w:t>
            </w:r>
          </w:p>
          <w:p w14:paraId="00C65853">
            <w:pPr>
              <w:widowControl/>
              <w:rPr>
                <w:rFonts w:hint="eastAsia" w:ascii="宋体" w:cs="宋体"/>
                <w:bCs/>
                <w:kern w:val="0"/>
                <w:szCs w:val="21"/>
              </w:rPr>
            </w:pPr>
            <w:r>
              <w:rPr>
                <w:rFonts w:hint="eastAsia" w:ascii="宋体" w:cs="宋体"/>
                <w:bCs/>
                <w:kern w:val="0"/>
                <w:szCs w:val="21"/>
              </w:rPr>
              <w:t>提供备份能力，支持备份至资源池内部存储和外置 NAS 存储。​</w:t>
            </w:r>
          </w:p>
          <w:p w14:paraId="23DC3C45">
            <w:pPr>
              <w:widowControl/>
              <w:rPr>
                <w:rFonts w:hint="eastAsia" w:ascii="宋体" w:cs="宋体"/>
                <w:bCs/>
                <w:kern w:val="0"/>
                <w:szCs w:val="21"/>
              </w:rPr>
            </w:pPr>
            <w:r>
              <w:rPr>
                <w:rFonts w:hint="eastAsia" w:ascii="宋体" w:cs="宋体"/>
                <w:bCs/>
                <w:kern w:val="0"/>
                <w:szCs w:val="21"/>
              </w:rPr>
              <w:t>支持虚拟机的分布式防火墙策略设置，提供访问控制能力。</w:t>
            </w:r>
          </w:p>
          <w:p w14:paraId="14347643">
            <w:pPr>
              <w:widowControl/>
              <w:rPr>
                <w:rFonts w:hint="eastAsia" w:ascii="宋体" w:cs="宋体"/>
                <w:bCs/>
                <w:kern w:val="0"/>
                <w:szCs w:val="21"/>
              </w:rPr>
            </w:pPr>
            <w:r>
              <w:rPr>
                <w:rFonts w:hint="eastAsia" w:ascii="宋体" w:cs="宋体"/>
                <w:bCs/>
                <w:kern w:val="0"/>
                <w:szCs w:val="21"/>
              </w:rPr>
              <w:t>支持可视化的资源与运行状态监控，便于医院排障与运维。</w:t>
            </w:r>
          </w:p>
          <w:p w14:paraId="0B02CD41">
            <w:pPr>
              <w:widowControl/>
              <w:rPr>
                <w:rFonts w:hint="eastAsia" w:ascii="宋体" w:cs="宋体"/>
                <w:bCs/>
                <w:kern w:val="0"/>
                <w:szCs w:val="21"/>
              </w:rPr>
            </w:pPr>
            <w:r>
              <w:rPr>
                <w:rFonts w:hint="eastAsia" w:ascii="宋体" w:cs="宋体"/>
                <w:bCs/>
                <w:kern w:val="0"/>
                <w:szCs w:val="21"/>
              </w:rPr>
              <w:t>支持内存、硬盘的故障监测与规避、数据重建等。​</w:t>
            </w:r>
          </w:p>
          <w:p w14:paraId="253DC38B">
            <w:pPr>
              <w:widowControl/>
              <w:rPr>
                <w:rFonts w:hint="eastAsia" w:ascii="宋体" w:cs="宋体"/>
                <w:bCs/>
                <w:kern w:val="0"/>
                <w:szCs w:val="21"/>
              </w:rPr>
            </w:pPr>
            <w:r>
              <w:rPr>
                <w:rFonts w:hint="eastAsia" w:ascii="宋体" w:cs="宋体"/>
                <w:bCs/>
                <w:kern w:val="0"/>
                <w:szCs w:val="21"/>
              </w:rPr>
              <w:t>具备对虚拟机全生命周期管理的能力，可对虚拟机进行开关机、模板部署、克隆、导入导出等操作。​</w:t>
            </w:r>
          </w:p>
          <w:p w14:paraId="41EECB15">
            <w:pPr>
              <w:widowControl/>
              <w:rPr>
                <w:rFonts w:hint="eastAsia" w:ascii="宋体" w:cs="宋体"/>
                <w:bCs/>
                <w:kern w:val="0"/>
                <w:szCs w:val="21"/>
              </w:rPr>
            </w:pPr>
            <w:r>
              <w:rPr>
                <w:rFonts w:hint="eastAsia" w:ascii="宋体" w:cs="宋体"/>
                <w:bCs/>
                <w:kern w:val="0"/>
                <w:szCs w:val="21"/>
              </w:rPr>
              <w:t>具备 HA、动态资源调度、蓝屏重启等机制保证业务高可靠。</w:t>
            </w:r>
          </w:p>
          <w:p w14:paraId="3D9BB2F9">
            <w:pPr>
              <w:widowControl/>
              <w:rPr>
                <w:rFonts w:hint="eastAsia" w:ascii="宋体" w:cs="宋体"/>
                <w:bCs/>
                <w:kern w:val="0"/>
                <w:szCs w:val="21"/>
              </w:rPr>
            </w:pPr>
            <w:r>
              <w:rPr>
                <w:rFonts w:hint="eastAsia" w:ascii="宋体" w:cs="宋体"/>
                <w:bCs/>
                <w:kern w:val="0"/>
                <w:szCs w:val="21"/>
              </w:rPr>
              <w:t>具备虚拟网络拓扑、网络连通性检测等功能。</w:t>
            </w:r>
          </w:p>
        </w:tc>
      </w:tr>
      <w:tr w14:paraId="6DC07223">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0FC35B4A">
            <w:pPr>
              <w:widowControl/>
              <w:rPr>
                <w:rFonts w:hint="eastAsia"/>
                <w:kern w:val="0"/>
                <w:szCs w:val="21"/>
              </w:rPr>
            </w:pPr>
            <w:r>
              <w:rPr>
                <w:kern w:val="0"/>
                <w:szCs w:val="21"/>
              </w:rPr>
              <w:t>5</w:t>
            </w:r>
          </w:p>
        </w:tc>
        <w:tc>
          <w:tcPr>
            <w:tcW w:w="1866" w:type="dxa"/>
            <w:tcBorders>
              <w:top w:val="nil"/>
              <w:left w:val="nil"/>
              <w:bottom w:val="single" w:color="auto" w:sz="4" w:space="0"/>
              <w:right w:val="single" w:color="auto" w:sz="4" w:space="0"/>
            </w:tcBorders>
            <w:noWrap w:val="0"/>
            <w:vAlign w:val="center"/>
          </w:tcPr>
          <w:p w14:paraId="2239CB6B">
            <w:pPr>
              <w:widowControl/>
              <w:jc w:val="left"/>
              <w:rPr>
                <w:rFonts w:hint="eastAsia" w:ascii="宋体" w:cs="宋体"/>
                <w:bCs/>
                <w:kern w:val="0"/>
                <w:szCs w:val="21"/>
              </w:rPr>
            </w:pPr>
            <w:r>
              <w:rPr>
                <w:rFonts w:hint="eastAsia" w:ascii="宋体" w:cs="宋体"/>
                <w:bCs/>
                <w:kern w:val="0"/>
                <w:szCs w:val="21"/>
              </w:rPr>
              <w:t>网卡</w:t>
            </w:r>
          </w:p>
        </w:tc>
        <w:tc>
          <w:tcPr>
            <w:tcW w:w="6804" w:type="dxa"/>
            <w:tcBorders>
              <w:top w:val="nil"/>
              <w:left w:val="nil"/>
              <w:bottom w:val="single" w:color="auto" w:sz="4" w:space="0"/>
              <w:right w:val="single" w:color="auto" w:sz="4" w:space="0"/>
            </w:tcBorders>
            <w:noWrap w:val="0"/>
            <w:vAlign w:val="center"/>
          </w:tcPr>
          <w:p w14:paraId="71794BA8">
            <w:pPr>
              <w:widowControl/>
              <w:rPr>
                <w:rFonts w:hint="eastAsia" w:ascii="宋体" w:cs="宋体"/>
                <w:bCs/>
                <w:kern w:val="0"/>
                <w:szCs w:val="21"/>
              </w:rPr>
            </w:pPr>
            <w:r>
              <w:rPr>
                <w:rFonts w:hint="eastAsia" w:ascii="宋体" w:cs="宋体"/>
                <w:bCs/>
                <w:kern w:val="0"/>
                <w:szCs w:val="21"/>
              </w:rPr>
              <w:t>具有≥2个千兆自适应电口，≥</w:t>
            </w:r>
            <w:r>
              <w:rPr>
                <w:rFonts w:hint="eastAsia" w:ascii="宋体" w:cs="宋体"/>
                <w:bCs/>
                <w:kern w:val="0"/>
                <w:szCs w:val="21"/>
                <w:lang w:val="en-US" w:eastAsia="zh-CN"/>
              </w:rPr>
              <w:t>4</w:t>
            </w:r>
            <w:r>
              <w:rPr>
                <w:rFonts w:hint="eastAsia" w:ascii="宋体" w:cs="宋体"/>
                <w:bCs/>
                <w:kern w:val="0"/>
                <w:szCs w:val="21"/>
              </w:rPr>
              <w:t>块双口10/25Gb双端口网卡,带10G/25G自适应多模光模块)</w:t>
            </w:r>
          </w:p>
        </w:tc>
      </w:tr>
      <w:tr w14:paraId="3A6EB946">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6E112500">
            <w:pPr>
              <w:widowControl/>
              <w:rPr>
                <w:rFonts w:hint="eastAsia"/>
                <w:kern w:val="0"/>
                <w:szCs w:val="21"/>
              </w:rPr>
            </w:pPr>
            <w:r>
              <w:rPr>
                <w:kern w:val="0"/>
                <w:szCs w:val="21"/>
              </w:rPr>
              <w:t>6</w:t>
            </w:r>
          </w:p>
        </w:tc>
        <w:tc>
          <w:tcPr>
            <w:tcW w:w="1866" w:type="dxa"/>
            <w:tcBorders>
              <w:top w:val="nil"/>
              <w:left w:val="nil"/>
              <w:bottom w:val="single" w:color="auto" w:sz="4" w:space="0"/>
              <w:right w:val="single" w:color="auto" w:sz="4" w:space="0"/>
            </w:tcBorders>
            <w:noWrap w:val="0"/>
            <w:vAlign w:val="center"/>
          </w:tcPr>
          <w:p w14:paraId="44FA18F5">
            <w:pPr>
              <w:widowControl/>
              <w:spacing w:line="360" w:lineRule="auto"/>
              <w:jc w:val="left"/>
              <w:rPr>
                <w:rFonts w:hint="eastAsia" w:ascii="宋体" w:cs="宋体"/>
                <w:kern w:val="0"/>
                <w:szCs w:val="21"/>
              </w:rPr>
            </w:pPr>
            <w:r>
              <w:rPr>
                <w:rFonts w:hint="eastAsia" w:ascii="宋体" w:cs="宋体"/>
                <w:kern w:val="0"/>
                <w:szCs w:val="21"/>
              </w:rPr>
              <w:t>光纤通道卡</w:t>
            </w:r>
          </w:p>
        </w:tc>
        <w:tc>
          <w:tcPr>
            <w:tcW w:w="6804" w:type="dxa"/>
            <w:tcBorders>
              <w:top w:val="nil"/>
              <w:left w:val="nil"/>
              <w:bottom w:val="single" w:color="auto" w:sz="4" w:space="0"/>
              <w:right w:val="single" w:color="auto" w:sz="4" w:space="0"/>
            </w:tcBorders>
            <w:noWrap w:val="0"/>
            <w:vAlign w:val="center"/>
          </w:tcPr>
          <w:p w14:paraId="0CF87728">
            <w:pPr>
              <w:widowControl/>
              <w:spacing w:line="360" w:lineRule="auto"/>
              <w:jc w:val="left"/>
              <w:rPr>
                <w:rFonts w:hint="eastAsia"/>
              </w:rPr>
            </w:pPr>
            <w:r>
              <w:t>1</w:t>
            </w:r>
            <w:r>
              <w:rPr>
                <w:rFonts w:hint="eastAsia"/>
              </w:rPr>
              <w:t>块双端口</w:t>
            </w:r>
            <w:r>
              <w:rPr>
                <w:rFonts w:hint="eastAsia"/>
                <w:lang w:val="en-US" w:eastAsia="zh-CN"/>
              </w:rPr>
              <w:t>32</w:t>
            </w:r>
            <w:r>
              <w:t>Gb/sHBA</w:t>
            </w:r>
            <w:r>
              <w:rPr>
                <w:rFonts w:hint="eastAsia"/>
              </w:rPr>
              <w:t>卡，</w:t>
            </w:r>
            <w:r>
              <w:rPr>
                <w:rFonts w:hint="eastAsia"/>
                <w:bCs/>
              </w:rPr>
              <w:t>带模块</w:t>
            </w:r>
          </w:p>
        </w:tc>
      </w:tr>
      <w:tr w14:paraId="20CC7FD3">
        <w:tblPrEx>
          <w:tblCellMar>
            <w:top w:w="0" w:type="dxa"/>
            <w:left w:w="108" w:type="dxa"/>
            <w:bottom w:w="0" w:type="dxa"/>
            <w:right w:w="108" w:type="dxa"/>
          </w:tblCellMar>
        </w:tblPrEx>
        <w:trPr>
          <w:trHeight w:val="312" w:hRule="atLeast"/>
          <w:jc w:val="center"/>
        </w:trPr>
        <w:tc>
          <w:tcPr>
            <w:tcW w:w="649" w:type="dxa"/>
            <w:tcBorders>
              <w:top w:val="nil"/>
              <w:left w:val="single" w:color="auto" w:sz="4" w:space="0"/>
              <w:bottom w:val="single" w:color="auto" w:sz="4" w:space="0"/>
              <w:right w:val="single" w:color="auto" w:sz="4" w:space="0"/>
            </w:tcBorders>
            <w:noWrap w:val="0"/>
            <w:vAlign w:val="center"/>
          </w:tcPr>
          <w:p w14:paraId="3AAD7A8C">
            <w:pPr>
              <w:widowControl/>
              <w:rPr>
                <w:kern w:val="0"/>
                <w:szCs w:val="21"/>
              </w:rPr>
            </w:pPr>
            <w:r>
              <w:rPr>
                <w:kern w:val="0"/>
                <w:szCs w:val="21"/>
              </w:rPr>
              <w:t>7</w:t>
            </w:r>
          </w:p>
        </w:tc>
        <w:tc>
          <w:tcPr>
            <w:tcW w:w="1866" w:type="dxa"/>
            <w:tcBorders>
              <w:top w:val="nil"/>
              <w:left w:val="nil"/>
              <w:bottom w:val="single" w:color="auto" w:sz="4" w:space="0"/>
              <w:right w:val="single" w:color="auto" w:sz="4" w:space="0"/>
            </w:tcBorders>
            <w:noWrap w:val="0"/>
            <w:vAlign w:val="center"/>
          </w:tcPr>
          <w:p w14:paraId="2E98CEF5">
            <w:pPr>
              <w:widowControl/>
              <w:spacing w:line="360" w:lineRule="auto"/>
              <w:jc w:val="left"/>
              <w:rPr>
                <w:rFonts w:hint="eastAsia" w:ascii="宋体" w:cs="宋体"/>
                <w:kern w:val="0"/>
                <w:szCs w:val="21"/>
              </w:rPr>
            </w:pPr>
            <w:r>
              <w:rPr>
                <w:rFonts w:hint="eastAsia" w:ascii="宋体" w:cs="宋体"/>
                <w:kern w:val="0"/>
                <w:szCs w:val="21"/>
              </w:rPr>
              <w:t>PCIE插槽</w:t>
            </w:r>
          </w:p>
        </w:tc>
        <w:tc>
          <w:tcPr>
            <w:tcW w:w="6804" w:type="dxa"/>
            <w:tcBorders>
              <w:top w:val="nil"/>
              <w:left w:val="nil"/>
              <w:bottom w:val="single" w:color="auto" w:sz="4" w:space="0"/>
              <w:right w:val="single" w:color="auto" w:sz="4" w:space="0"/>
            </w:tcBorders>
            <w:noWrap w:val="0"/>
            <w:vAlign w:val="center"/>
          </w:tcPr>
          <w:p w14:paraId="3656673A">
            <w:pPr>
              <w:widowControl/>
              <w:spacing w:line="360" w:lineRule="auto"/>
              <w:jc w:val="left"/>
              <w:rPr>
                <w:rFonts w:hint="eastAsia" w:ascii="宋体" w:cs="宋体"/>
                <w:kern w:val="0"/>
                <w:szCs w:val="21"/>
              </w:rPr>
            </w:pPr>
            <w:r>
              <w:t xml:space="preserve">PCIe 3.0 </w:t>
            </w:r>
            <w:r>
              <w:rPr>
                <w:rFonts w:hint="eastAsia"/>
              </w:rPr>
              <w:t>插槽</w:t>
            </w:r>
            <w:r>
              <w:rPr>
                <w:rFonts w:hint="eastAsia" w:ascii="宋体" w:cs="宋体"/>
                <w:bCs/>
                <w:kern w:val="0"/>
                <w:szCs w:val="21"/>
              </w:rPr>
              <w:t>≥7</w:t>
            </w:r>
          </w:p>
        </w:tc>
      </w:tr>
      <w:tr w14:paraId="68D80A5D">
        <w:tblPrEx>
          <w:tblCellMar>
            <w:top w:w="0" w:type="dxa"/>
            <w:left w:w="108" w:type="dxa"/>
            <w:bottom w:w="0" w:type="dxa"/>
            <w:right w:w="108" w:type="dxa"/>
          </w:tblCellMar>
        </w:tblPrEx>
        <w:trPr>
          <w:trHeight w:val="169" w:hRule="atLeast"/>
          <w:jc w:val="center"/>
        </w:trPr>
        <w:tc>
          <w:tcPr>
            <w:tcW w:w="649" w:type="dxa"/>
            <w:tcBorders>
              <w:top w:val="nil"/>
              <w:left w:val="single" w:color="auto" w:sz="4" w:space="0"/>
              <w:bottom w:val="single" w:color="auto" w:sz="4" w:space="0"/>
              <w:right w:val="single" w:color="auto" w:sz="4" w:space="0"/>
            </w:tcBorders>
            <w:noWrap w:val="0"/>
            <w:vAlign w:val="center"/>
          </w:tcPr>
          <w:p w14:paraId="60B43DC9">
            <w:pPr>
              <w:widowControl/>
              <w:rPr>
                <w:rFonts w:hint="eastAsia"/>
                <w:kern w:val="0"/>
                <w:szCs w:val="21"/>
              </w:rPr>
            </w:pPr>
            <w:r>
              <w:rPr>
                <w:kern w:val="0"/>
                <w:szCs w:val="21"/>
              </w:rPr>
              <w:t>8</w:t>
            </w:r>
          </w:p>
        </w:tc>
        <w:tc>
          <w:tcPr>
            <w:tcW w:w="1866" w:type="dxa"/>
            <w:tcBorders>
              <w:top w:val="nil"/>
              <w:left w:val="nil"/>
              <w:bottom w:val="single" w:color="auto" w:sz="4" w:space="0"/>
              <w:right w:val="single" w:color="auto" w:sz="4" w:space="0"/>
            </w:tcBorders>
            <w:noWrap w:val="0"/>
            <w:vAlign w:val="center"/>
          </w:tcPr>
          <w:p w14:paraId="21916C7F">
            <w:pPr>
              <w:widowControl/>
              <w:jc w:val="left"/>
              <w:rPr>
                <w:rFonts w:hint="eastAsia" w:ascii="宋体" w:cs="宋体"/>
                <w:bCs/>
                <w:kern w:val="0"/>
                <w:szCs w:val="21"/>
              </w:rPr>
            </w:pPr>
            <w:r>
              <w:rPr>
                <w:rFonts w:hint="eastAsia" w:ascii="宋体" w:cs="宋体"/>
                <w:bCs/>
                <w:kern w:val="0"/>
                <w:szCs w:val="21"/>
              </w:rPr>
              <w:t>电源</w:t>
            </w:r>
          </w:p>
        </w:tc>
        <w:tc>
          <w:tcPr>
            <w:tcW w:w="6804" w:type="dxa"/>
            <w:tcBorders>
              <w:top w:val="nil"/>
              <w:left w:val="nil"/>
              <w:bottom w:val="single" w:color="auto" w:sz="4" w:space="0"/>
              <w:right w:val="single" w:color="auto" w:sz="4" w:space="0"/>
            </w:tcBorders>
            <w:noWrap w:val="0"/>
            <w:vAlign w:val="center"/>
          </w:tcPr>
          <w:p w14:paraId="66FCE8E3">
            <w:pPr>
              <w:widowControl/>
              <w:rPr>
                <w:rFonts w:hint="eastAsia" w:ascii="宋体" w:cs="宋体"/>
                <w:bCs/>
                <w:kern w:val="0"/>
                <w:szCs w:val="21"/>
              </w:rPr>
            </w:pPr>
            <w:r>
              <w:rPr>
                <w:rFonts w:hint="eastAsia" w:ascii="宋体" w:cs="宋体"/>
                <w:bCs/>
                <w:kern w:val="0"/>
                <w:szCs w:val="21"/>
              </w:rPr>
              <w:t>满配冗余热插拔电源，单个电源功率≥750W（铂金级），并提供配套的电源连接线（C13/C14）</w:t>
            </w:r>
          </w:p>
        </w:tc>
      </w:tr>
      <w:tr w14:paraId="7DDE5C2C">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04583933">
            <w:pPr>
              <w:widowControl/>
              <w:rPr>
                <w:rFonts w:hint="eastAsia" w:ascii="宋体" w:cs="宋体"/>
                <w:kern w:val="0"/>
                <w:szCs w:val="21"/>
              </w:rPr>
            </w:pPr>
            <w:r>
              <w:rPr>
                <w:rFonts w:hint="eastAsia" w:ascii="宋体" w:cs="宋体"/>
                <w:kern w:val="0"/>
                <w:szCs w:val="21"/>
              </w:rPr>
              <w:t>9</w:t>
            </w:r>
          </w:p>
        </w:tc>
        <w:tc>
          <w:tcPr>
            <w:tcW w:w="1866" w:type="dxa"/>
            <w:tcBorders>
              <w:top w:val="nil"/>
              <w:left w:val="nil"/>
              <w:bottom w:val="single" w:color="auto" w:sz="4" w:space="0"/>
              <w:right w:val="single" w:color="auto" w:sz="4" w:space="0"/>
            </w:tcBorders>
            <w:noWrap w:val="0"/>
            <w:vAlign w:val="center"/>
          </w:tcPr>
          <w:p w14:paraId="3753EBCB">
            <w:pPr>
              <w:widowControl/>
              <w:jc w:val="left"/>
              <w:rPr>
                <w:rFonts w:hint="eastAsia" w:ascii="宋体" w:cs="宋体"/>
                <w:bCs/>
                <w:kern w:val="0"/>
                <w:szCs w:val="21"/>
              </w:rPr>
            </w:pPr>
            <w:r>
              <w:rPr>
                <w:rFonts w:hint="eastAsia" w:ascii="宋体" w:cs="宋体"/>
                <w:bCs/>
                <w:kern w:val="0"/>
                <w:szCs w:val="21"/>
              </w:rPr>
              <w:t>风扇</w:t>
            </w:r>
          </w:p>
        </w:tc>
        <w:tc>
          <w:tcPr>
            <w:tcW w:w="6804" w:type="dxa"/>
            <w:tcBorders>
              <w:top w:val="nil"/>
              <w:left w:val="nil"/>
              <w:bottom w:val="single" w:color="auto" w:sz="4" w:space="0"/>
              <w:right w:val="single" w:color="auto" w:sz="4" w:space="0"/>
            </w:tcBorders>
            <w:noWrap w:val="0"/>
            <w:vAlign w:val="center"/>
          </w:tcPr>
          <w:p w14:paraId="51ACB57D">
            <w:pPr>
              <w:widowControl/>
              <w:rPr>
                <w:rFonts w:hint="eastAsia" w:ascii="宋体" w:cs="宋体"/>
                <w:bCs/>
                <w:kern w:val="0"/>
                <w:szCs w:val="21"/>
              </w:rPr>
            </w:pPr>
            <w:r>
              <w:rPr>
                <w:rFonts w:hint="eastAsia" w:ascii="宋体" w:cs="宋体"/>
                <w:bCs/>
                <w:kern w:val="0"/>
                <w:szCs w:val="21"/>
              </w:rPr>
              <w:t>全冗余、热插拨</w:t>
            </w:r>
          </w:p>
        </w:tc>
      </w:tr>
      <w:tr w14:paraId="26C862D7">
        <w:tblPrEx>
          <w:tblCellMar>
            <w:top w:w="0" w:type="dxa"/>
            <w:left w:w="108" w:type="dxa"/>
            <w:bottom w:w="0" w:type="dxa"/>
            <w:right w:w="108" w:type="dxa"/>
          </w:tblCellMar>
        </w:tblPrEx>
        <w:trPr>
          <w:trHeight w:val="1995" w:hRule="atLeast"/>
          <w:jc w:val="center"/>
        </w:trPr>
        <w:tc>
          <w:tcPr>
            <w:tcW w:w="649" w:type="dxa"/>
            <w:tcBorders>
              <w:top w:val="nil"/>
              <w:left w:val="single" w:color="auto" w:sz="4" w:space="0"/>
              <w:bottom w:val="single" w:color="auto" w:sz="4" w:space="0"/>
              <w:right w:val="single" w:color="auto" w:sz="4" w:space="0"/>
            </w:tcBorders>
            <w:noWrap w:val="0"/>
            <w:vAlign w:val="center"/>
          </w:tcPr>
          <w:p w14:paraId="7CF22036">
            <w:pPr>
              <w:widowControl/>
              <w:jc w:val="left"/>
              <w:rPr>
                <w:rFonts w:hint="eastAsia"/>
                <w:kern w:val="0"/>
                <w:szCs w:val="21"/>
              </w:rPr>
            </w:pPr>
            <w:r>
              <w:rPr>
                <w:kern w:val="0"/>
                <w:szCs w:val="21"/>
              </w:rPr>
              <w:t>10</w:t>
            </w:r>
          </w:p>
        </w:tc>
        <w:tc>
          <w:tcPr>
            <w:tcW w:w="1866" w:type="dxa"/>
            <w:tcBorders>
              <w:top w:val="nil"/>
              <w:left w:val="single" w:color="auto" w:sz="4" w:space="0"/>
              <w:bottom w:val="single" w:color="auto" w:sz="4" w:space="0"/>
              <w:right w:val="single" w:color="auto" w:sz="4" w:space="0"/>
            </w:tcBorders>
            <w:noWrap w:val="0"/>
            <w:vAlign w:val="center"/>
          </w:tcPr>
          <w:p w14:paraId="38D76A79">
            <w:pPr>
              <w:widowControl/>
              <w:jc w:val="left"/>
              <w:rPr>
                <w:rFonts w:hint="eastAsia" w:ascii="宋体" w:cs="宋体"/>
                <w:bCs/>
                <w:kern w:val="0"/>
                <w:szCs w:val="21"/>
              </w:rPr>
            </w:pPr>
            <w:r>
              <w:rPr>
                <w:rFonts w:hint="eastAsia" w:ascii="宋体" w:cs="宋体"/>
                <w:bCs/>
                <w:kern w:val="0"/>
                <w:szCs w:val="21"/>
              </w:rPr>
              <w:t>可管理性</w:t>
            </w:r>
          </w:p>
        </w:tc>
        <w:tc>
          <w:tcPr>
            <w:tcW w:w="6804" w:type="dxa"/>
            <w:tcBorders>
              <w:top w:val="nil"/>
              <w:left w:val="nil"/>
              <w:bottom w:val="single" w:color="auto" w:sz="4" w:space="0"/>
              <w:right w:val="single" w:color="auto" w:sz="4" w:space="0"/>
            </w:tcBorders>
            <w:noWrap w:val="0"/>
            <w:vAlign w:val="center"/>
          </w:tcPr>
          <w:p w14:paraId="28643AE7">
            <w:pPr>
              <w:widowControl/>
              <w:rPr>
                <w:rFonts w:hint="eastAsia"/>
                <w:bCs/>
                <w:kern w:val="0"/>
                <w:szCs w:val="21"/>
              </w:rPr>
            </w:pPr>
            <w:r>
              <w:rPr>
                <w:rFonts w:hint="eastAsia" w:ascii="宋体" w:cs="宋体"/>
                <w:bCs/>
                <w:kern w:val="0"/>
                <w:szCs w:val="21"/>
              </w:rPr>
              <w:t>可管理和维护性</w:t>
            </w:r>
            <w:r>
              <w:rPr>
                <w:bCs/>
                <w:kern w:val="0"/>
                <w:szCs w:val="21"/>
              </w:rPr>
              <w:t>:</w:t>
            </w:r>
          </w:p>
          <w:p w14:paraId="770D2D40">
            <w:pPr>
              <w:widowControl/>
              <w:rPr>
                <w:rFonts w:hint="eastAsia" w:ascii="宋体" w:cs="宋体"/>
                <w:bCs/>
                <w:kern w:val="0"/>
                <w:szCs w:val="21"/>
              </w:rPr>
            </w:pPr>
            <w:r>
              <w:rPr>
                <w:bCs/>
                <w:kern w:val="0"/>
                <w:szCs w:val="21"/>
              </w:rPr>
              <w:t xml:space="preserve">1. </w:t>
            </w:r>
            <w:r>
              <w:rPr>
                <w:rFonts w:hint="eastAsia" w:ascii="宋体" w:cs="宋体"/>
                <w:bCs/>
                <w:kern w:val="0"/>
                <w:szCs w:val="21"/>
              </w:rPr>
              <w:t>集成系统管理处理器支持：自动服务器重启、风扇监视和控制、电源监控、温度监控、启动</w:t>
            </w:r>
            <w:r>
              <w:rPr>
                <w:bCs/>
                <w:kern w:val="0"/>
                <w:szCs w:val="21"/>
              </w:rPr>
              <w:t>/</w:t>
            </w:r>
            <w:r>
              <w:rPr>
                <w:rFonts w:hint="eastAsia" w:ascii="宋体" w:cs="宋体"/>
                <w:bCs/>
                <w:kern w:val="0"/>
                <w:szCs w:val="21"/>
              </w:rPr>
              <w:t>关闭、按序重启、本地固件更新、错误日志，可通过可视化工具提供系统当前状况的可视显示；</w:t>
            </w:r>
          </w:p>
          <w:p w14:paraId="1C0B2FF1">
            <w:pPr>
              <w:widowControl/>
              <w:rPr>
                <w:rFonts w:hint="eastAsia" w:ascii="宋体" w:cs="宋体"/>
                <w:bCs/>
                <w:kern w:val="0"/>
                <w:szCs w:val="21"/>
              </w:rPr>
            </w:pPr>
            <w:r>
              <w:rPr>
                <w:bCs/>
                <w:kern w:val="0"/>
                <w:szCs w:val="21"/>
              </w:rPr>
              <w:t>2.</w:t>
            </w:r>
            <w:r>
              <w:rPr>
                <w:rFonts w:hint="eastAsia" w:ascii="宋体" w:cs="宋体"/>
                <w:bCs/>
                <w:kern w:val="0"/>
                <w:szCs w:val="21"/>
              </w:rPr>
              <w:t>配置独立的远程管理控制端口，支持远程监控图形界面</w:t>
            </w:r>
            <w:r>
              <w:rPr>
                <w:bCs/>
                <w:kern w:val="0"/>
                <w:szCs w:val="21"/>
              </w:rPr>
              <w:t xml:space="preserve">, </w:t>
            </w:r>
            <w:r>
              <w:rPr>
                <w:rFonts w:hint="eastAsia" w:ascii="宋体" w:cs="宋体"/>
                <w:bCs/>
                <w:kern w:val="0"/>
                <w:szCs w:val="21"/>
              </w:rPr>
              <w:t>可实现与操作系统无关的远程对服务器的完全控制。</w:t>
            </w:r>
          </w:p>
          <w:p w14:paraId="4CF677AD">
            <w:pPr>
              <w:widowControl/>
              <w:rPr>
                <w:rFonts w:hint="eastAsia" w:ascii="宋体" w:cs="宋体"/>
                <w:bCs/>
                <w:kern w:val="0"/>
                <w:szCs w:val="21"/>
              </w:rPr>
            </w:pPr>
            <w:r>
              <w:rPr>
                <w:rFonts w:hint="eastAsia" w:ascii="宋体" w:cs="宋体"/>
                <w:bCs/>
                <w:kern w:val="0"/>
                <w:szCs w:val="21"/>
              </w:rPr>
              <w:t>3. 高级带外管理功能（支持远程IP KVM和虚拟介质功能）+ 额外集中管理软件License</w:t>
            </w:r>
          </w:p>
          <w:p w14:paraId="71436306">
            <w:pPr>
              <w:widowControl/>
              <w:rPr>
                <w:rFonts w:hint="eastAsia" w:ascii="宋体" w:cs="宋体"/>
                <w:bCs/>
                <w:kern w:val="0"/>
                <w:szCs w:val="21"/>
              </w:rPr>
            </w:pPr>
            <w:r>
              <w:rPr>
                <w:bCs/>
                <w:kern w:val="0"/>
                <w:szCs w:val="21"/>
              </w:rPr>
              <w:t>4.</w:t>
            </w:r>
            <w:r>
              <w:t xml:space="preserve"> </w:t>
            </w:r>
            <w:r>
              <w:rPr>
                <w:rFonts w:hint="eastAsia"/>
                <w:bCs/>
                <w:kern w:val="0"/>
                <w:szCs w:val="21"/>
              </w:rPr>
              <w:t>提供</w:t>
            </w:r>
            <w:r>
              <w:rPr>
                <w:bCs/>
                <w:kern w:val="0"/>
                <w:szCs w:val="21"/>
              </w:rPr>
              <w:t>1</w:t>
            </w:r>
            <w:r>
              <w:rPr>
                <w:rFonts w:hint="eastAsia"/>
                <w:bCs/>
                <w:kern w:val="0"/>
                <w:szCs w:val="21"/>
              </w:rPr>
              <w:t>个独立</w:t>
            </w:r>
            <w:r>
              <w:rPr>
                <w:bCs/>
                <w:kern w:val="0"/>
                <w:szCs w:val="21"/>
              </w:rPr>
              <w:t>1Gb</w:t>
            </w:r>
            <w:r>
              <w:rPr>
                <w:rFonts w:hint="eastAsia"/>
                <w:bCs/>
                <w:kern w:val="0"/>
                <w:szCs w:val="21"/>
              </w:rPr>
              <w:t>带外管理口</w:t>
            </w:r>
          </w:p>
        </w:tc>
      </w:tr>
      <w:tr w14:paraId="6CA0A6C3">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52641F85">
            <w:pPr>
              <w:widowControl/>
              <w:rPr>
                <w:rFonts w:hint="eastAsia"/>
                <w:kern w:val="0"/>
                <w:szCs w:val="21"/>
              </w:rPr>
            </w:pPr>
            <w:r>
              <w:rPr>
                <w:kern w:val="0"/>
                <w:szCs w:val="21"/>
              </w:rPr>
              <w:t>11</w:t>
            </w:r>
          </w:p>
        </w:tc>
        <w:tc>
          <w:tcPr>
            <w:tcW w:w="1866" w:type="dxa"/>
            <w:tcBorders>
              <w:top w:val="nil"/>
              <w:left w:val="nil"/>
              <w:bottom w:val="single" w:color="auto" w:sz="4" w:space="0"/>
              <w:right w:val="single" w:color="auto" w:sz="4" w:space="0"/>
            </w:tcBorders>
            <w:noWrap w:val="0"/>
            <w:vAlign w:val="center"/>
          </w:tcPr>
          <w:p w14:paraId="71AF0B31">
            <w:pPr>
              <w:widowControl/>
              <w:rPr>
                <w:rFonts w:hint="eastAsia" w:ascii="宋体" w:cs="宋体"/>
                <w:bCs/>
                <w:kern w:val="0"/>
                <w:szCs w:val="21"/>
              </w:rPr>
            </w:pPr>
            <w:r>
              <w:rPr>
                <w:rFonts w:hint="eastAsia" w:ascii="宋体" w:cs="宋体"/>
                <w:bCs/>
                <w:kern w:val="0"/>
                <w:szCs w:val="21"/>
              </w:rPr>
              <w:t>售后服务</w:t>
            </w:r>
          </w:p>
        </w:tc>
        <w:tc>
          <w:tcPr>
            <w:tcW w:w="6804" w:type="dxa"/>
            <w:tcBorders>
              <w:top w:val="nil"/>
              <w:left w:val="nil"/>
              <w:bottom w:val="single" w:color="auto" w:sz="4" w:space="0"/>
              <w:right w:val="single" w:color="auto" w:sz="4" w:space="0"/>
            </w:tcBorders>
            <w:noWrap w:val="0"/>
            <w:vAlign w:val="center"/>
          </w:tcPr>
          <w:p w14:paraId="1AA780BC">
            <w:pPr>
              <w:widowControl/>
              <w:rPr>
                <w:rFonts w:hint="eastAsia" w:ascii="宋体" w:cs="宋体"/>
                <w:bCs/>
                <w:kern w:val="0"/>
                <w:szCs w:val="21"/>
              </w:rPr>
            </w:pPr>
            <w:r>
              <w:rPr>
                <w:rFonts w:hint="eastAsia" w:ascii="宋体" w:cs="宋体"/>
                <w:bCs/>
                <w:kern w:val="0"/>
                <w:szCs w:val="21"/>
              </w:rPr>
              <w:t>五年7x24x4备件到现场服务</w:t>
            </w:r>
          </w:p>
        </w:tc>
      </w:tr>
      <w:tr w14:paraId="5108603F">
        <w:tblPrEx>
          <w:tblCellMar>
            <w:top w:w="0" w:type="dxa"/>
            <w:left w:w="108" w:type="dxa"/>
            <w:bottom w:w="0" w:type="dxa"/>
            <w:right w:w="108" w:type="dxa"/>
          </w:tblCellMar>
        </w:tblPrEx>
        <w:trPr>
          <w:trHeight w:val="270"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6FF4323D">
            <w:pPr>
              <w:widowControl/>
              <w:jc w:val="left"/>
              <w:rPr>
                <w:rFonts w:hint="eastAsia"/>
                <w:kern w:val="0"/>
                <w:szCs w:val="21"/>
              </w:rPr>
            </w:pPr>
            <w:r>
              <w:rPr>
                <w:kern w:val="0"/>
                <w:szCs w:val="21"/>
              </w:rPr>
              <w:t>12</w:t>
            </w:r>
          </w:p>
        </w:tc>
        <w:tc>
          <w:tcPr>
            <w:tcW w:w="1866" w:type="dxa"/>
            <w:vMerge w:val="restart"/>
            <w:tcBorders>
              <w:top w:val="nil"/>
              <w:left w:val="single" w:color="auto" w:sz="4" w:space="0"/>
              <w:bottom w:val="single" w:color="auto" w:sz="4" w:space="0"/>
              <w:right w:val="single" w:color="auto" w:sz="4" w:space="0"/>
            </w:tcBorders>
            <w:noWrap w:val="0"/>
            <w:vAlign w:val="center"/>
          </w:tcPr>
          <w:p w14:paraId="1A382909">
            <w:pPr>
              <w:widowControl/>
              <w:jc w:val="left"/>
              <w:rPr>
                <w:rFonts w:hint="eastAsia" w:ascii="宋体" w:cs="宋体"/>
                <w:kern w:val="0"/>
                <w:szCs w:val="21"/>
              </w:rPr>
            </w:pPr>
            <w:r>
              <w:rPr>
                <w:rFonts w:hint="eastAsia" w:ascii="宋体" w:cs="宋体"/>
                <w:kern w:val="0"/>
                <w:szCs w:val="21"/>
              </w:rPr>
              <w:t>兼容性</w:t>
            </w:r>
          </w:p>
        </w:tc>
        <w:tc>
          <w:tcPr>
            <w:tcW w:w="6804" w:type="dxa"/>
            <w:tcBorders>
              <w:top w:val="nil"/>
              <w:left w:val="nil"/>
              <w:bottom w:val="single" w:color="auto" w:sz="4" w:space="0"/>
              <w:right w:val="single" w:color="auto" w:sz="4" w:space="0"/>
            </w:tcBorders>
            <w:noWrap w:val="0"/>
            <w:vAlign w:val="center"/>
          </w:tcPr>
          <w:p w14:paraId="31E73322">
            <w:pPr>
              <w:widowControl/>
              <w:rPr>
                <w:rFonts w:hint="eastAsia" w:ascii="宋体" w:cs="宋体"/>
                <w:kern w:val="0"/>
                <w:szCs w:val="21"/>
              </w:rPr>
            </w:pPr>
          </w:p>
        </w:tc>
      </w:tr>
      <w:tr w14:paraId="0E2CB816">
        <w:tblPrEx>
          <w:tblCellMar>
            <w:top w:w="0" w:type="dxa"/>
            <w:left w:w="108" w:type="dxa"/>
            <w:bottom w:w="0" w:type="dxa"/>
            <w:right w:w="108" w:type="dxa"/>
          </w:tblCellMar>
        </w:tblPrEx>
        <w:trPr>
          <w:trHeight w:val="270"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13F749E9"/>
        </w:tc>
        <w:tc>
          <w:tcPr>
            <w:tcW w:w="1866" w:type="dxa"/>
            <w:vMerge w:val="continue"/>
            <w:tcBorders>
              <w:top w:val="nil"/>
              <w:left w:val="single" w:color="auto" w:sz="4" w:space="0"/>
              <w:bottom w:val="single" w:color="auto" w:sz="4" w:space="0"/>
              <w:right w:val="single" w:color="auto" w:sz="4" w:space="0"/>
            </w:tcBorders>
            <w:noWrap w:val="0"/>
            <w:vAlign w:val="center"/>
          </w:tcPr>
          <w:p w14:paraId="719C879E"/>
        </w:tc>
        <w:tc>
          <w:tcPr>
            <w:tcW w:w="6804" w:type="dxa"/>
            <w:tcBorders>
              <w:top w:val="nil"/>
              <w:left w:val="nil"/>
              <w:bottom w:val="single" w:color="auto" w:sz="4" w:space="0"/>
              <w:right w:val="single" w:color="auto" w:sz="4" w:space="0"/>
            </w:tcBorders>
            <w:noWrap w:val="0"/>
            <w:vAlign w:val="center"/>
          </w:tcPr>
          <w:p w14:paraId="1C104967">
            <w:pPr>
              <w:widowControl/>
              <w:rPr>
                <w:rFonts w:hint="eastAsia" w:ascii="宋体" w:cs="宋体"/>
                <w:kern w:val="0"/>
                <w:szCs w:val="21"/>
              </w:rPr>
            </w:pPr>
          </w:p>
        </w:tc>
      </w:tr>
      <w:tr w14:paraId="5B7FEED8">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30E4BA99">
            <w:pPr>
              <w:widowControl/>
              <w:rPr>
                <w:rFonts w:hint="eastAsia"/>
                <w:kern w:val="0"/>
                <w:szCs w:val="21"/>
              </w:rPr>
            </w:pPr>
            <w:r>
              <w:rPr>
                <w:kern w:val="0"/>
                <w:szCs w:val="21"/>
              </w:rPr>
              <w:t>13</w:t>
            </w:r>
          </w:p>
        </w:tc>
        <w:tc>
          <w:tcPr>
            <w:tcW w:w="1866" w:type="dxa"/>
            <w:tcBorders>
              <w:top w:val="nil"/>
              <w:left w:val="nil"/>
              <w:bottom w:val="single" w:color="auto" w:sz="4" w:space="0"/>
              <w:right w:val="single" w:color="auto" w:sz="4" w:space="0"/>
            </w:tcBorders>
            <w:noWrap w:val="0"/>
            <w:vAlign w:val="center"/>
          </w:tcPr>
          <w:p w14:paraId="6ABE9B6E">
            <w:pPr>
              <w:widowControl/>
              <w:jc w:val="left"/>
              <w:rPr>
                <w:rFonts w:hint="eastAsia" w:ascii="宋体" w:cs="宋体"/>
                <w:kern w:val="0"/>
                <w:szCs w:val="21"/>
              </w:rPr>
            </w:pPr>
            <w:r>
              <w:rPr>
                <w:rFonts w:hint="eastAsia" w:ascii="宋体" w:cs="宋体"/>
                <w:kern w:val="0"/>
                <w:szCs w:val="21"/>
              </w:rPr>
              <w:t>外观</w:t>
            </w:r>
          </w:p>
        </w:tc>
        <w:tc>
          <w:tcPr>
            <w:tcW w:w="6804" w:type="dxa"/>
            <w:tcBorders>
              <w:top w:val="nil"/>
              <w:left w:val="nil"/>
              <w:bottom w:val="single" w:color="auto" w:sz="4" w:space="0"/>
              <w:right w:val="single" w:color="auto" w:sz="4" w:space="0"/>
            </w:tcBorders>
            <w:noWrap w:val="0"/>
            <w:vAlign w:val="center"/>
          </w:tcPr>
          <w:p w14:paraId="19CC4768">
            <w:pPr>
              <w:widowControl/>
              <w:rPr>
                <w:rFonts w:hint="eastAsia"/>
                <w:kern w:val="0"/>
                <w:szCs w:val="21"/>
              </w:rPr>
            </w:pPr>
            <w:r>
              <w:rPr>
                <w:kern w:val="0"/>
                <w:szCs w:val="21"/>
              </w:rPr>
              <w:t>2U</w:t>
            </w:r>
            <w:r>
              <w:rPr>
                <w:rFonts w:hint="eastAsia"/>
                <w:kern w:val="0"/>
                <w:szCs w:val="21"/>
              </w:rPr>
              <w:t>带导轨</w:t>
            </w:r>
          </w:p>
        </w:tc>
      </w:tr>
    </w:tbl>
    <w:p w14:paraId="587EB1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67B01"/>
    <w:rsid w:val="0DBB0313"/>
    <w:rsid w:val="45867B01"/>
    <w:rsid w:val="79F84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2026-02-06T08:00:00Z</dcterms:created>
  <dc:creator>RUIFOX</dc:creator>
  <cp:lastModifiedBy>RUIFOX</cp:lastModifiedBy>
  <dcterms:modified xsi:type="dcterms:W3CDTF">2026-02-06T08:01:56Z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4AC7BDCE0CD848DEB21B8FBB7B9D8F31_13</vt:lpwstr>
  </property>
  <property fmtid="{D5CDD505-2E9C-101B-9397-08002B2CF9AE}" pid="4" name="KSOTemplateDocerSaveRecord">
    <vt:lpwstr>eyJoZGlkIjoiMzk1YzFlOTRhNzdhNDczMTNjMmE1MDI0YWZhNDQxZDkiLCJ1c2VySWQiOiIxMTY5MjIwMTYwIn0=</vt:lpwstr>
  </property>
</Properties>
</file>