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B27E9">
      <w:pPr>
        <w:topLinePunct/>
        <w:spacing w:line="276" w:lineRule="auto"/>
        <w:ind w:firstLine="361" w:firstLineChars="150"/>
        <w:jc w:val="center"/>
        <w:rPr>
          <w:rFonts w:hint="default" w:ascii="方正仿宋_GBK" w:eastAsiaTheme="minorEastAsia"/>
          <w:b/>
          <w:kern w:val="0"/>
          <w:sz w:val="24"/>
          <w:lang w:val="en-US" w:eastAsia="zh-CN"/>
        </w:rPr>
      </w:pPr>
      <w:bookmarkStart w:id="0" w:name="_GoBack"/>
      <w:r>
        <w:rPr>
          <w:rFonts w:hint="eastAsia" w:ascii="宋体"/>
          <w:b/>
          <w:sz w:val="24"/>
        </w:rPr>
        <w:t>配置</w:t>
      </w:r>
      <w:r>
        <w:rPr>
          <w:rFonts w:hint="eastAsia" w:ascii="宋体"/>
          <w:b/>
          <w:sz w:val="24"/>
          <w:lang w:val="en-US" w:eastAsia="zh-CN"/>
        </w:rPr>
        <w:t>五</w:t>
      </w:r>
      <w:r>
        <w:rPr>
          <w:rFonts w:hint="eastAsia" w:ascii="宋体"/>
          <w:b/>
          <w:sz w:val="24"/>
        </w:rPr>
        <w:t>：</w:t>
      </w:r>
      <w:r>
        <w:rPr>
          <w:rFonts w:hint="eastAsia" w:ascii="宋体"/>
          <w:b/>
          <w:sz w:val="24"/>
          <w:lang w:val="en-US" w:eastAsia="zh-CN"/>
        </w:rPr>
        <w:t>交换机（存储）</w:t>
      </w:r>
      <w:bookmarkEnd w:id="0"/>
      <w:r>
        <w:rPr>
          <w:rFonts w:hint="eastAsia" w:ascii="宋体"/>
          <w:b/>
          <w:sz w:val="24"/>
          <w:lang w:val="en-US" w:eastAsia="zh-CN"/>
        </w:rPr>
        <w:t>（6台）</w:t>
      </w:r>
    </w:p>
    <w:tbl>
      <w:tblPr>
        <w:tblStyle w:val="2"/>
        <w:tblW w:w="93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866"/>
        <w:gridCol w:w="6804"/>
      </w:tblGrid>
      <w:tr w14:paraId="2A949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D206D">
            <w:pPr>
              <w:widowControl/>
              <w:jc w:val="center"/>
              <w:rPr>
                <w:rFonts w:hint="default" w:ascii="宋体" w:cs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en-US" w:eastAsia="zh-CN"/>
              </w:rPr>
              <w:t>交换机</w:t>
            </w: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技术规格</w:t>
            </w:r>
          </w:p>
        </w:tc>
      </w:tr>
      <w:tr w14:paraId="4F7AE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58B0E">
            <w:pPr>
              <w:widowControl/>
              <w:rPr>
                <w:rFonts w:hint="eastAsia"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FA143">
            <w:pPr>
              <w:widowControl/>
              <w:rPr>
                <w:rFonts w:hint="eastAsia"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0C773">
            <w:pPr>
              <w:widowControl/>
              <w:rPr>
                <w:rFonts w:hint="eastAsia"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技术规格要求</w:t>
            </w:r>
          </w:p>
        </w:tc>
      </w:tr>
      <w:tr w14:paraId="13C59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15586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94603">
            <w:pPr>
              <w:widowControl/>
              <w:jc w:val="left"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基本性能参数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2869A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设备的交换容量≥8Tbps，包转发率≥3000Mpps。​</w:t>
            </w:r>
          </w:p>
        </w:tc>
      </w:tr>
      <w:tr w14:paraId="25B90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E7F74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DB15D">
            <w:pPr>
              <w:widowControl/>
              <w:jc w:val="left"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接口配置参数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8442D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25G SFP28光口≥48个，40G/100G QSFP28光口≥8个；；Console 口≥1 个</w:t>
            </w:r>
          </w:p>
        </w:tc>
      </w:tr>
      <w:tr w14:paraId="6DA2D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A5E15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8ED08">
            <w:pPr>
              <w:widowControl/>
              <w:jc w:val="left"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MAC 地址功能参数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A69F2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/>
              </w:rPr>
              <w:t>支持 MAC 地址≥</w:t>
            </w:r>
            <w:r>
              <w:rPr>
                <w:rFonts w:hint="eastAsia"/>
                <w:lang w:val="en-US" w:eastAsia="zh-CN"/>
              </w:rPr>
              <w:t>160</w:t>
            </w:r>
            <w:r>
              <w:rPr>
                <w:rFonts w:hint="eastAsia"/>
              </w:rPr>
              <w:t>K。支持 MAC 地址自动学习；支持源 MAC 地址过滤；支持接口 MAC 地址学习个数限制。​</w:t>
            </w:r>
          </w:p>
        </w:tc>
      </w:tr>
      <w:tr w14:paraId="28B5F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E9BC3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1CDC6">
            <w:pPr>
              <w:widowControl/>
              <w:jc w:val="left"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协议支持参数</w:t>
            </w:r>
          </w:p>
        </w:tc>
        <w:tc>
          <w:tcPr>
            <w:tcW w:w="68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3885A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支持 STP、RSTP、MSTP 协议；支持 IGMP v1/v2/v3 Snooping。​</w:t>
            </w:r>
          </w:p>
        </w:tc>
      </w:tr>
      <w:tr w14:paraId="311F5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DC192"/>
        </w:tc>
        <w:tc>
          <w:tcPr>
            <w:tcW w:w="1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9F478"/>
        </w:tc>
        <w:tc>
          <w:tcPr>
            <w:tcW w:w="68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87D6B"/>
        </w:tc>
      </w:tr>
      <w:tr w14:paraId="433D0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8C276"/>
        </w:tc>
        <w:tc>
          <w:tcPr>
            <w:tcW w:w="1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06CAB"/>
        </w:tc>
        <w:tc>
          <w:tcPr>
            <w:tcW w:w="68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F56AB"/>
        </w:tc>
      </w:tr>
      <w:tr w14:paraId="03F72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9003B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6AF7E">
            <w:pPr>
              <w:widowControl/>
              <w:jc w:val="left"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val="en-US" w:eastAsia="zh-CN"/>
              </w:rPr>
              <w:t>安全防护参数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1DFC4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支持防网关 ARP 欺骗，支持端口保护、隔离、防止 ARP 泛洪攻击功能。</w:t>
            </w:r>
          </w:p>
        </w:tc>
      </w:tr>
      <w:tr w14:paraId="49233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00B29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CA694">
            <w:pPr>
              <w:widowControl/>
              <w:jc w:val="left"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工作模式与技术参数</w:t>
            </w:r>
          </w:p>
        </w:tc>
        <w:tc>
          <w:tcPr>
            <w:tcW w:w="6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C6FBF">
            <w:pPr>
              <w:widowControl/>
              <w:rPr>
                <w:rFonts w:hint="eastAsia" w:ascii="宋体" w:cs="宋体"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Cs/>
                <w:kern w:val="0"/>
                <w:szCs w:val="21"/>
              </w:rPr>
              <w:t>支持智能交换机和普通交换机两种工作模式，可以根据不同的组网需要，随时灵活的进行切换。支持 M-LAG 技术，跨设备链路聚合（非堆叠技术实现），要求配对的设备有独立的控制平面。</w:t>
            </w:r>
          </w:p>
        </w:tc>
      </w:tr>
    </w:tbl>
    <w:p w14:paraId="3C7F99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67B01"/>
    <w:rsid w:val="0DBB0313"/>
    <w:rsid w:val="3AEF063D"/>
    <w:rsid w:val="45867B01"/>
    <w:rsid w:val="56B62BD2"/>
    <w:rsid w:val="79F8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2026-02-06T08:00:00Z</dcterms:created>
  <dc:creator>RUIFOX</dc:creator>
  <cp:lastModifiedBy>RUIFOX</cp:lastModifiedBy>
  <dcterms:modified xsi:type="dcterms:W3CDTF">2026-02-06T08:03:19Z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C2B084F424774C38BD4626C7E30E6E72_13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