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F1C75">
      <w:pPr>
        <w:keepNext w:val="0"/>
        <w:keepLines w:val="0"/>
        <w:pageBreakBefore w:val="0"/>
        <w:widowControl w:val="0"/>
        <w:tabs>
          <w:tab w:val="left" w:pos="727"/>
        </w:tabs>
        <w:kinsoku/>
        <w:wordWrap/>
        <w:overflowPunct/>
        <w:topLinePunct w:val="0"/>
        <w:autoSpaceDE/>
        <w:autoSpaceDN/>
        <w:bidi w:val="0"/>
        <w:adjustRightInd/>
        <w:snapToGrid w:val="0"/>
        <w:jc w:val="left"/>
        <w:textAlignment w:val="auto"/>
        <w:rPr>
          <w:rFonts w:hint="eastAsia"/>
        </w:rPr>
      </w:pPr>
      <w:r>
        <w:rPr>
          <w:rFonts w:hint="eastAsia"/>
        </w:rPr>
        <w:t>附件（岗位表）</w:t>
      </w:r>
      <w:bookmarkStart w:id="0" w:name="_GoBack"/>
      <w:bookmarkEnd w:id="0"/>
    </w:p>
    <w:tbl>
      <w:tblPr>
        <w:tblStyle w:val="4"/>
        <w:tblW w:w="15102"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388"/>
        <w:gridCol w:w="843"/>
        <w:gridCol w:w="769"/>
        <w:gridCol w:w="1988"/>
        <w:gridCol w:w="1912"/>
        <w:gridCol w:w="1838"/>
        <w:gridCol w:w="4331"/>
        <w:gridCol w:w="1433"/>
      </w:tblGrid>
      <w:tr w14:paraId="3685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102" w:type="dxa"/>
            <w:gridSpan w:val="9"/>
            <w:tcBorders>
              <w:top w:val="nil"/>
              <w:left w:val="nil"/>
              <w:bottom w:val="nil"/>
              <w:right w:val="nil"/>
            </w:tcBorders>
            <w:shd w:val="clear" w:color="auto" w:fill="auto"/>
            <w:vAlign w:val="center"/>
          </w:tcPr>
          <w:p w14:paraId="06EA803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成都市第五人民医院2026年编外招聘工作人员岗位名称、招聘人数及资格条件</w:t>
            </w:r>
          </w:p>
        </w:tc>
      </w:tr>
      <w:tr w14:paraId="18AA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911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E51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0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A9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申报人数</w:t>
            </w:r>
          </w:p>
        </w:tc>
        <w:tc>
          <w:tcPr>
            <w:tcW w:w="100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2E2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招聘条件</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F9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DAB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33F7">
            <w:pPr>
              <w:jc w:val="center"/>
              <w:rPr>
                <w:rFonts w:hint="eastAsia" w:ascii="宋体" w:hAnsi="宋体" w:eastAsia="宋体" w:cs="宋体"/>
                <w:b/>
                <w:bCs/>
                <w:i w:val="0"/>
                <w:iCs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9059">
            <w:pPr>
              <w:jc w:val="center"/>
              <w:rPr>
                <w:rFonts w:hint="eastAsia" w:ascii="宋体" w:hAnsi="宋体" w:eastAsia="宋体" w:cs="宋体"/>
                <w:b/>
                <w:bCs/>
                <w:i w:val="0"/>
                <w:iCs w:val="0"/>
                <w:color w:val="000000"/>
                <w:sz w:val="22"/>
                <w:szCs w:val="22"/>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3E0BA">
            <w:pPr>
              <w:jc w:val="center"/>
              <w:rPr>
                <w:rFonts w:hint="eastAsia" w:ascii="宋体" w:hAnsi="宋体" w:eastAsia="宋体" w:cs="宋体"/>
                <w:b/>
                <w:bCs/>
                <w:i w:val="0"/>
                <w:iCs w:val="0"/>
                <w:color w:val="000000"/>
                <w:sz w:val="22"/>
                <w:szCs w:val="22"/>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C449">
            <w:pPr>
              <w:jc w:val="center"/>
              <w:rPr>
                <w:rFonts w:hint="eastAsia" w:ascii="宋体" w:hAnsi="宋体" w:eastAsia="宋体" w:cs="宋体"/>
                <w:b/>
                <w:bCs/>
                <w:i w:val="0"/>
                <w:iCs w:val="0"/>
                <w:color w:val="000000"/>
                <w:sz w:val="22"/>
                <w:szCs w:val="22"/>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A0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w:t>
            </w:r>
          </w:p>
        </w:tc>
        <w:tc>
          <w:tcPr>
            <w:tcW w:w="1912" w:type="dxa"/>
            <w:tcBorders>
              <w:top w:val="single" w:color="000000" w:sz="4" w:space="0"/>
              <w:left w:val="single" w:color="000000" w:sz="4" w:space="0"/>
              <w:bottom w:val="nil"/>
              <w:right w:val="single" w:color="000000" w:sz="4" w:space="0"/>
            </w:tcBorders>
            <w:shd w:val="clear" w:color="auto" w:fill="auto"/>
            <w:vAlign w:val="center"/>
          </w:tcPr>
          <w:p w14:paraId="154BC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EC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职称</w:t>
            </w:r>
          </w:p>
        </w:tc>
        <w:tc>
          <w:tcPr>
            <w:tcW w:w="4331" w:type="dxa"/>
            <w:tcBorders>
              <w:top w:val="single" w:color="000000" w:sz="4" w:space="0"/>
              <w:left w:val="single" w:color="000000" w:sz="4" w:space="0"/>
              <w:bottom w:val="nil"/>
              <w:right w:val="nil"/>
            </w:tcBorders>
            <w:shd w:val="clear" w:color="auto" w:fill="auto"/>
            <w:vAlign w:val="center"/>
          </w:tcPr>
          <w:p w14:paraId="7F0ED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其它条件</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23B2">
            <w:pPr>
              <w:jc w:val="center"/>
              <w:rPr>
                <w:rFonts w:hint="eastAsia" w:ascii="宋体" w:hAnsi="宋体" w:eastAsia="宋体" w:cs="宋体"/>
                <w:b/>
                <w:bCs/>
                <w:i w:val="0"/>
                <w:iCs w:val="0"/>
                <w:color w:val="000000"/>
                <w:sz w:val="22"/>
                <w:szCs w:val="22"/>
                <w:u w:val="none"/>
              </w:rPr>
            </w:pPr>
          </w:p>
        </w:tc>
      </w:tr>
      <w:tr w14:paraId="39E9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A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3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心血管内科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超声医学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31CF5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1.1995年3月18日及以后出生；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0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四川省卫生健康委员会关于印发2026年住院医师规范化培训等招收工作方案的通知》（川卫科教函〔2026〕27号）要求：主治医师及以上职称者不作住院医师规范化培训合格证要求。2.博士研究生不受岗位年龄限制，均可报名。</w:t>
            </w:r>
          </w:p>
        </w:tc>
      </w:tr>
      <w:tr w14:paraId="7389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BA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消化内科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3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8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A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25A94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4.消化内科方向，熟悉胃肠镜及内镜下治疗技术，尤其是ESD、超声内镜、ERCP、TACE、TIPS等操作技术，有上述工作经验3年及以上。</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07AA">
            <w:pPr>
              <w:jc w:val="center"/>
              <w:rPr>
                <w:rFonts w:hint="eastAsia" w:ascii="宋体" w:hAnsi="宋体" w:eastAsia="宋体" w:cs="宋体"/>
                <w:i w:val="0"/>
                <w:iCs w:val="0"/>
                <w:color w:val="000000"/>
                <w:sz w:val="20"/>
                <w:szCs w:val="20"/>
                <w:u w:val="none"/>
              </w:rPr>
            </w:pPr>
          </w:p>
        </w:tc>
      </w:tr>
      <w:tr w14:paraId="5F8C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E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1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血液内科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7D4EB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34D4F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1.1995年3月18日及以后出生；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A3E4">
            <w:pPr>
              <w:jc w:val="center"/>
              <w:rPr>
                <w:rFonts w:hint="eastAsia" w:ascii="宋体" w:hAnsi="宋体" w:eastAsia="宋体" w:cs="宋体"/>
                <w:i w:val="0"/>
                <w:iCs w:val="0"/>
                <w:color w:val="000000"/>
                <w:sz w:val="20"/>
                <w:szCs w:val="20"/>
                <w:u w:val="none"/>
              </w:rPr>
            </w:pPr>
          </w:p>
        </w:tc>
      </w:tr>
      <w:tr w14:paraId="2298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6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0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神经内科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7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医师A</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7199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神经病学、外科学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9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A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top"/>
          </w:tcPr>
          <w:p w14:paraId="257606A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从事神经脑血管病方向医师：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4.能够独立完成全脑血管造影术操作。</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03BE">
            <w:pPr>
              <w:jc w:val="center"/>
              <w:rPr>
                <w:rFonts w:hint="eastAsia" w:ascii="宋体" w:hAnsi="宋体" w:eastAsia="宋体" w:cs="宋体"/>
                <w:i w:val="0"/>
                <w:iCs w:val="0"/>
                <w:color w:val="000000"/>
                <w:sz w:val="20"/>
                <w:szCs w:val="20"/>
                <w:u w:val="none"/>
              </w:rPr>
            </w:pPr>
          </w:p>
        </w:tc>
      </w:tr>
      <w:tr w14:paraId="7710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7"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2743">
            <w:pPr>
              <w:jc w:val="center"/>
              <w:rPr>
                <w:rFonts w:hint="eastAsia" w:ascii="宋体" w:hAnsi="宋体" w:eastAsia="宋体" w:cs="宋体"/>
                <w:i w:val="0"/>
                <w:iCs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FD3D">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9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医师B</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1A91C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2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神经病学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6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C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top"/>
          </w:tcPr>
          <w:p w14:paraId="10BB671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从事神经电生理方向医师：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ABB5">
            <w:pPr>
              <w:jc w:val="center"/>
              <w:rPr>
                <w:rFonts w:hint="eastAsia" w:ascii="宋体" w:hAnsi="宋体" w:eastAsia="宋体" w:cs="宋体"/>
                <w:i w:val="0"/>
                <w:iCs w:val="0"/>
                <w:color w:val="000000"/>
                <w:sz w:val="20"/>
                <w:szCs w:val="20"/>
                <w:u w:val="none"/>
              </w:rPr>
            </w:pPr>
          </w:p>
        </w:tc>
      </w:tr>
      <w:tr w14:paraId="017B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B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9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心身医学科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4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44401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1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精神病与精神卫生学、内科学、外科学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5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75AC8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2.取得执业医师证，且执业范围为精神卫生专业；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E8E58">
            <w:pPr>
              <w:jc w:val="center"/>
              <w:rPr>
                <w:rFonts w:hint="eastAsia" w:ascii="宋体" w:hAnsi="宋体" w:eastAsia="宋体" w:cs="宋体"/>
                <w:i w:val="0"/>
                <w:iCs w:val="0"/>
                <w:color w:val="000000"/>
                <w:sz w:val="20"/>
                <w:szCs w:val="20"/>
                <w:u w:val="none"/>
              </w:rPr>
            </w:pPr>
          </w:p>
        </w:tc>
      </w:tr>
      <w:tr w14:paraId="052E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3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E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睡眠中心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5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3C45D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精神病与精神卫生学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2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4B5EE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从事睡眠方向医师：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4.以第一作者发表北大核心或SCI文章至少1篇。</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942B">
            <w:pPr>
              <w:jc w:val="center"/>
              <w:rPr>
                <w:rFonts w:hint="eastAsia" w:ascii="宋体" w:hAnsi="宋体" w:eastAsia="宋体" w:cs="宋体"/>
                <w:i w:val="0"/>
                <w:iCs w:val="0"/>
                <w:color w:val="000000"/>
                <w:sz w:val="20"/>
                <w:szCs w:val="20"/>
                <w:u w:val="none"/>
              </w:rPr>
            </w:pPr>
          </w:p>
        </w:tc>
      </w:tr>
      <w:tr w14:paraId="648E2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4"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B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39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6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医师A</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21178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外科学、骨科学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7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8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761D8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从事骨科脊柱方向医师：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3EE8">
            <w:pPr>
              <w:jc w:val="center"/>
              <w:rPr>
                <w:rFonts w:hint="eastAsia" w:ascii="宋体" w:hAnsi="宋体" w:eastAsia="宋体" w:cs="宋体"/>
                <w:i w:val="0"/>
                <w:iCs w:val="0"/>
                <w:color w:val="000000"/>
                <w:sz w:val="20"/>
                <w:szCs w:val="20"/>
                <w:u w:val="none"/>
              </w:rPr>
            </w:pPr>
          </w:p>
        </w:tc>
      </w:tr>
      <w:tr w14:paraId="0032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5"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498B">
            <w:pPr>
              <w:jc w:val="center"/>
              <w:rPr>
                <w:rFonts w:hint="eastAsia" w:ascii="宋体" w:hAnsi="宋体" w:eastAsia="宋体" w:cs="宋体"/>
                <w:i w:val="0"/>
                <w:iCs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C105">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3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医师B</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D1D4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外科学、骨科学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4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0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4BF87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从事创伤骨科（显微外科方向）医师：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B99C">
            <w:pPr>
              <w:jc w:val="center"/>
              <w:rPr>
                <w:rFonts w:hint="eastAsia" w:ascii="宋体" w:hAnsi="宋体" w:eastAsia="宋体" w:cs="宋体"/>
                <w:i w:val="0"/>
                <w:iCs w:val="0"/>
                <w:color w:val="000000"/>
                <w:sz w:val="20"/>
                <w:szCs w:val="20"/>
                <w:u w:val="none"/>
              </w:rPr>
            </w:pPr>
          </w:p>
        </w:tc>
      </w:tr>
      <w:tr w14:paraId="3DEE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F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0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心脏大血管外科/胸外科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2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0ADC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A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B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F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13CA6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从事心脏外科方向医师：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4FE9">
            <w:pPr>
              <w:jc w:val="center"/>
              <w:rPr>
                <w:rFonts w:hint="eastAsia" w:ascii="宋体" w:hAnsi="宋体" w:eastAsia="宋体" w:cs="宋体"/>
                <w:i w:val="0"/>
                <w:iCs w:val="0"/>
                <w:color w:val="000000"/>
                <w:sz w:val="20"/>
                <w:szCs w:val="20"/>
                <w:u w:val="none"/>
              </w:rPr>
            </w:pPr>
          </w:p>
        </w:tc>
      </w:tr>
      <w:tr w14:paraId="7F7D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A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0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BE4E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0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A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3E7F4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0BAA">
            <w:pPr>
              <w:jc w:val="center"/>
              <w:rPr>
                <w:rFonts w:hint="eastAsia" w:ascii="宋体" w:hAnsi="宋体" w:eastAsia="宋体" w:cs="宋体"/>
                <w:i w:val="0"/>
                <w:iCs w:val="0"/>
                <w:color w:val="000000"/>
                <w:sz w:val="20"/>
                <w:szCs w:val="20"/>
                <w:u w:val="none"/>
              </w:rPr>
            </w:pPr>
          </w:p>
        </w:tc>
      </w:tr>
      <w:tr w14:paraId="33FB0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2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E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重症医学科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8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F55B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A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重症医学、内科学、外科学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6E5BC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1.1995年3月18日及以后出生；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091F">
            <w:pPr>
              <w:jc w:val="center"/>
              <w:rPr>
                <w:rFonts w:hint="eastAsia" w:ascii="宋体" w:hAnsi="宋体" w:eastAsia="宋体" w:cs="宋体"/>
                <w:i w:val="0"/>
                <w:iCs w:val="0"/>
                <w:color w:val="000000"/>
                <w:sz w:val="20"/>
                <w:szCs w:val="20"/>
                <w:u w:val="none"/>
              </w:rPr>
            </w:pPr>
          </w:p>
        </w:tc>
      </w:tr>
      <w:tr w14:paraId="013F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4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E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麻醉手术中心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D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3A7D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6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9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E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2355E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4.以第一作者发表北大核心或SCI文章至少1篇。</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9AD39">
            <w:pPr>
              <w:jc w:val="center"/>
              <w:rPr>
                <w:rFonts w:hint="eastAsia" w:ascii="宋体" w:hAnsi="宋体" w:eastAsia="宋体" w:cs="宋体"/>
                <w:i w:val="0"/>
                <w:iCs w:val="0"/>
                <w:color w:val="000000"/>
                <w:sz w:val="20"/>
                <w:szCs w:val="20"/>
                <w:u w:val="none"/>
              </w:rPr>
            </w:pPr>
          </w:p>
        </w:tc>
      </w:tr>
      <w:tr w14:paraId="3DB1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0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疼痛医学科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3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494E4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3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临床医学、麻醉学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4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6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10F35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2C22">
            <w:pPr>
              <w:jc w:val="center"/>
              <w:rPr>
                <w:rFonts w:hint="eastAsia" w:ascii="宋体" w:hAnsi="宋体" w:eastAsia="宋体" w:cs="宋体"/>
                <w:i w:val="0"/>
                <w:iCs w:val="0"/>
                <w:color w:val="000000"/>
                <w:sz w:val="20"/>
                <w:szCs w:val="20"/>
                <w:u w:val="none"/>
              </w:rPr>
            </w:pPr>
          </w:p>
        </w:tc>
      </w:tr>
      <w:tr w14:paraId="4C463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2"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9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7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皮肤性病科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3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508D3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4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皮肤病与性病学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9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A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33C19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1.初级职称1995年3月18日及以后出生，中级职称1990年3月18日及以后出生，高级职称1975年3月18日及以后出生；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4.具有3年及以上皮肤科工作经历。</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D039D">
            <w:pPr>
              <w:jc w:val="center"/>
              <w:rPr>
                <w:rFonts w:hint="eastAsia" w:ascii="宋体" w:hAnsi="宋体" w:eastAsia="宋体" w:cs="宋体"/>
                <w:i w:val="0"/>
                <w:iCs w:val="0"/>
                <w:color w:val="000000"/>
                <w:sz w:val="20"/>
                <w:szCs w:val="20"/>
                <w:u w:val="none"/>
              </w:rPr>
            </w:pPr>
          </w:p>
        </w:tc>
      </w:tr>
      <w:tr w14:paraId="5D07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9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9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康复医学科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48404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针灸推拿学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7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D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67B48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从事针灸推拿治疗方向医师：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EFD0">
            <w:pPr>
              <w:jc w:val="center"/>
              <w:rPr>
                <w:rFonts w:hint="eastAsia" w:ascii="宋体" w:hAnsi="宋体" w:eastAsia="宋体" w:cs="宋体"/>
                <w:i w:val="0"/>
                <w:iCs w:val="0"/>
                <w:color w:val="000000"/>
                <w:sz w:val="20"/>
                <w:szCs w:val="20"/>
                <w:u w:val="none"/>
              </w:rPr>
            </w:pPr>
          </w:p>
        </w:tc>
      </w:tr>
      <w:tr w14:paraId="160E9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29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B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0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4B63F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影像医学与核医学、放射影像学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C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D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15EE6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4.非应届毕业生应具有3年及以上三甲医院工作经历。</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6D93">
            <w:pPr>
              <w:jc w:val="center"/>
              <w:rPr>
                <w:rFonts w:hint="eastAsia" w:ascii="宋体" w:hAnsi="宋体" w:eastAsia="宋体" w:cs="宋体"/>
                <w:i w:val="0"/>
                <w:iCs w:val="0"/>
                <w:color w:val="000000"/>
                <w:sz w:val="20"/>
                <w:szCs w:val="20"/>
                <w:u w:val="none"/>
              </w:rPr>
            </w:pPr>
          </w:p>
        </w:tc>
      </w:tr>
      <w:tr w14:paraId="03A8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E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超声医学科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6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25EEA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超声医学、放射影像学、影像医学与核医学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D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7B7A0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3.取得超声医学专业住院医师规范化培训合格证。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A377">
            <w:pPr>
              <w:jc w:val="center"/>
              <w:rPr>
                <w:rFonts w:hint="eastAsia" w:ascii="宋体" w:hAnsi="宋体" w:eastAsia="宋体" w:cs="宋体"/>
                <w:i w:val="0"/>
                <w:iCs w:val="0"/>
                <w:color w:val="000000"/>
                <w:sz w:val="20"/>
                <w:szCs w:val="20"/>
                <w:u w:val="none"/>
              </w:rPr>
            </w:pPr>
          </w:p>
        </w:tc>
      </w:tr>
      <w:tr w14:paraId="3CAB1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8"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D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急诊医学科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7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54630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9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急诊医学、内科学、外科学、全科医学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B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0457B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6C05F">
            <w:pPr>
              <w:jc w:val="center"/>
              <w:rPr>
                <w:rFonts w:hint="eastAsia" w:ascii="宋体" w:hAnsi="宋体" w:eastAsia="宋体" w:cs="宋体"/>
                <w:i w:val="0"/>
                <w:iCs w:val="0"/>
                <w:color w:val="000000"/>
                <w:sz w:val="20"/>
                <w:szCs w:val="20"/>
                <w:u w:val="none"/>
              </w:rPr>
            </w:pPr>
          </w:p>
        </w:tc>
      </w:tr>
      <w:tr w14:paraId="5680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600" w:type="dxa"/>
            <w:tcBorders>
              <w:top w:val="single" w:color="000000" w:sz="4" w:space="0"/>
              <w:left w:val="single" w:color="000000" w:sz="4" w:space="0"/>
              <w:bottom w:val="nil"/>
              <w:right w:val="single" w:color="000000" w:sz="4" w:space="0"/>
            </w:tcBorders>
            <w:shd w:val="clear" w:color="auto" w:fill="auto"/>
            <w:noWrap/>
            <w:vAlign w:val="center"/>
          </w:tcPr>
          <w:p w14:paraId="32689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88" w:type="dxa"/>
            <w:tcBorders>
              <w:top w:val="single" w:color="000000" w:sz="4" w:space="0"/>
              <w:left w:val="single" w:color="000000" w:sz="4" w:space="0"/>
              <w:bottom w:val="nil"/>
              <w:right w:val="single" w:color="000000" w:sz="4" w:space="0"/>
            </w:tcBorders>
            <w:shd w:val="clear" w:color="auto" w:fill="auto"/>
            <w:vAlign w:val="center"/>
          </w:tcPr>
          <w:p w14:paraId="39E62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感染性疾病科</w:t>
            </w:r>
          </w:p>
        </w:tc>
        <w:tc>
          <w:tcPr>
            <w:tcW w:w="843" w:type="dxa"/>
            <w:tcBorders>
              <w:top w:val="single" w:color="000000" w:sz="4" w:space="0"/>
              <w:left w:val="single" w:color="000000" w:sz="4" w:space="0"/>
              <w:bottom w:val="nil"/>
              <w:right w:val="single" w:color="000000" w:sz="4" w:space="0"/>
            </w:tcBorders>
            <w:shd w:val="clear" w:color="auto" w:fill="auto"/>
            <w:vAlign w:val="center"/>
          </w:tcPr>
          <w:p w14:paraId="3946E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医师</w:t>
            </w:r>
          </w:p>
        </w:tc>
        <w:tc>
          <w:tcPr>
            <w:tcW w:w="769" w:type="dxa"/>
            <w:tcBorders>
              <w:top w:val="single" w:color="000000" w:sz="4" w:space="0"/>
              <w:left w:val="single" w:color="000000" w:sz="4" w:space="0"/>
              <w:bottom w:val="nil"/>
              <w:right w:val="nil"/>
            </w:tcBorders>
            <w:shd w:val="clear" w:color="auto" w:fill="auto"/>
            <w:vAlign w:val="center"/>
          </w:tcPr>
          <w:p w14:paraId="36EAB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nil"/>
              <w:right w:val="single" w:color="000000" w:sz="4" w:space="0"/>
            </w:tcBorders>
            <w:shd w:val="clear" w:color="auto" w:fill="auto"/>
            <w:vAlign w:val="center"/>
          </w:tcPr>
          <w:p w14:paraId="0CAEF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内科学</w:t>
            </w:r>
          </w:p>
        </w:tc>
        <w:tc>
          <w:tcPr>
            <w:tcW w:w="1912" w:type="dxa"/>
            <w:tcBorders>
              <w:top w:val="single" w:color="000000" w:sz="4" w:space="0"/>
              <w:left w:val="single" w:color="000000" w:sz="4" w:space="0"/>
              <w:bottom w:val="nil"/>
              <w:right w:val="single" w:color="000000" w:sz="4" w:space="0"/>
            </w:tcBorders>
            <w:shd w:val="clear" w:color="auto" w:fill="auto"/>
            <w:vAlign w:val="center"/>
          </w:tcPr>
          <w:p w14:paraId="5945B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nil"/>
              <w:right w:val="single" w:color="000000" w:sz="4" w:space="0"/>
            </w:tcBorders>
            <w:shd w:val="clear" w:color="auto" w:fill="auto"/>
            <w:vAlign w:val="center"/>
          </w:tcPr>
          <w:p w14:paraId="16F4C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主治医师</w:t>
            </w:r>
          </w:p>
        </w:tc>
        <w:tc>
          <w:tcPr>
            <w:tcW w:w="4331" w:type="dxa"/>
            <w:tcBorders>
              <w:top w:val="single" w:color="000000" w:sz="4" w:space="0"/>
              <w:left w:val="single" w:color="000000" w:sz="4" w:space="0"/>
              <w:bottom w:val="nil"/>
              <w:right w:val="nil"/>
            </w:tcBorders>
            <w:shd w:val="clear" w:color="auto" w:fill="auto"/>
            <w:vAlign w:val="center"/>
          </w:tcPr>
          <w:p w14:paraId="61BDA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2.取得执业医师证；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3.取得相应专业住院医师规范化培训合格证；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4.具有感染性疾病科、呼吸科、重症或消化内科工作经验3年及以上。</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B69B">
            <w:pPr>
              <w:jc w:val="center"/>
              <w:rPr>
                <w:rFonts w:hint="eastAsia" w:ascii="宋体" w:hAnsi="宋体" w:eastAsia="宋体" w:cs="宋体"/>
                <w:i w:val="0"/>
                <w:iCs w:val="0"/>
                <w:color w:val="000000"/>
                <w:sz w:val="20"/>
                <w:szCs w:val="20"/>
                <w:u w:val="none"/>
              </w:rPr>
            </w:pPr>
          </w:p>
        </w:tc>
      </w:tr>
      <w:tr w14:paraId="24BB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D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C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放射科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B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C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6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医学影像技术（学）、医学影像学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4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4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62F59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1.初级职称1995年3月18日及以后出生，中级职称1990年3月18日及以后出生；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2.取得放射技师资格证，熟练掌握常规扫描技术；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3.当年应届生毕业对职称不做要求。</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AA71">
            <w:pPr>
              <w:rPr>
                <w:rFonts w:hint="eastAsia" w:ascii="宋体" w:hAnsi="宋体" w:eastAsia="宋体" w:cs="宋体"/>
                <w:i w:val="0"/>
                <w:iCs w:val="0"/>
                <w:color w:val="000000"/>
                <w:sz w:val="24"/>
                <w:szCs w:val="24"/>
                <w:u w:val="none"/>
              </w:rPr>
            </w:pPr>
          </w:p>
        </w:tc>
      </w:tr>
      <w:tr w14:paraId="66AF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6" w:hRule="atLeast"/>
        </w:trPr>
        <w:tc>
          <w:tcPr>
            <w:tcW w:w="60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F82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8" w:type="dxa"/>
            <w:tcBorders>
              <w:top w:val="single" w:color="000000" w:sz="4" w:space="0"/>
              <w:left w:val="single" w:color="000000" w:sz="4" w:space="0"/>
              <w:bottom w:val="single" w:color="auto" w:sz="4" w:space="0"/>
              <w:right w:val="single" w:color="000000" w:sz="4" w:space="0"/>
            </w:tcBorders>
            <w:shd w:val="clear" w:color="auto" w:fill="auto"/>
            <w:vAlign w:val="center"/>
          </w:tcPr>
          <w:p w14:paraId="52E0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生殖医学中心</w:t>
            </w:r>
          </w:p>
        </w:tc>
        <w:tc>
          <w:tcPr>
            <w:tcW w:w="843" w:type="dxa"/>
            <w:tcBorders>
              <w:top w:val="single" w:color="000000" w:sz="4" w:space="0"/>
              <w:left w:val="single" w:color="000000" w:sz="4" w:space="0"/>
              <w:bottom w:val="single" w:color="auto" w:sz="4" w:space="0"/>
              <w:right w:val="single" w:color="000000" w:sz="4" w:space="0"/>
            </w:tcBorders>
            <w:shd w:val="clear" w:color="auto" w:fill="auto"/>
            <w:vAlign w:val="center"/>
          </w:tcPr>
          <w:p w14:paraId="34D33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8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临床医学、基础医学、公共卫生与预防医学（含以上学科下设所有二级学科专业）、动物遗传育种与繁殖</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1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3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1727B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2.已获得辅助生殖技术资格证或辅助生殖技术培训合格证；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3.熟练掌握IVF精液处理，捡卵，胚胎培养，胚胎冷冻及解冻，单精子卵细胞胞浆内注射等实验室技术。</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16D3">
            <w:pPr>
              <w:rPr>
                <w:rFonts w:hint="eastAsia" w:ascii="宋体" w:hAnsi="宋体" w:eastAsia="宋体" w:cs="宋体"/>
                <w:i w:val="0"/>
                <w:iCs w:val="0"/>
                <w:color w:val="000000"/>
                <w:sz w:val="24"/>
                <w:szCs w:val="24"/>
                <w:u w:val="none"/>
              </w:rPr>
            </w:pPr>
          </w:p>
        </w:tc>
      </w:tr>
      <w:tr w14:paraId="7BC2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C2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0368A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药学部</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14:paraId="20F61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药师</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14:paraId="3F9CD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0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药学、临床药学、药理学、药剂学、药物分析、药事管理（学）</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7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08BB9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1.1995年3月18日及以后出生；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2.当年应届生毕业生对职称不做要求。</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65C3">
            <w:pPr>
              <w:rPr>
                <w:rFonts w:hint="eastAsia" w:ascii="宋体" w:hAnsi="宋体" w:eastAsia="宋体" w:cs="宋体"/>
                <w:i w:val="0"/>
                <w:iCs w:val="0"/>
                <w:color w:val="000000"/>
                <w:sz w:val="24"/>
                <w:szCs w:val="24"/>
                <w:u w:val="none"/>
              </w:rPr>
            </w:pPr>
          </w:p>
        </w:tc>
      </w:tr>
      <w:tr w14:paraId="0FE2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1" w:hRule="atLeast"/>
        </w:trPr>
        <w:tc>
          <w:tcPr>
            <w:tcW w:w="6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0552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88" w:type="dxa"/>
            <w:tcBorders>
              <w:top w:val="single" w:color="auto" w:sz="4" w:space="0"/>
              <w:left w:val="single" w:color="000000" w:sz="4" w:space="0"/>
              <w:bottom w:val="single" w:color="000000" w:sz="4" w:space="0"/>
              <w:right w:val="single" w:color="000000" w:sz="4" w:space="0"/>
            </w:tcBorders>
            <w:shd w:val="clear" w:color="auto" w:fill="auto"/>
            <w:vAlign w:val="center"/>
          </w:tcPr>
          <w:p w14:paraId="159F2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临床研究中心</w:t>
            </w:r>
          </w:p>
        </w:tc>
        <w:tc>
          <w:tcPr>
            <w:tcW w:w="843" w:type="dxa"/>
            <w:tcBorders>
              <w:top w:val="single" w:color="auto" w:sz="4" w:space="0"/>
              <w:left w:val="single" w:color="000000" w:sz="4" w:space="0"/>
              <w:bottom w:val="single" w:color="000000" w:sz="4" w:space="0"/>
              <w:right w:val="single" w:color="000000" w:sz="4" w:space="0"/>
            </w:tcBorders>
            <w:shd w:val="clear" w:color="auto" w:fill="auto"/>
            <w:vAlign w:val="center"/>
          </w:tcPr>
          <w:p w14:paraId="5BDA4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质控员</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0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药学、中药学（含以上学科下设所有二级学科专业）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6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C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初级及以上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4F101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2.具有3年及以上临床试验或药理管理相关工作经验；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3.具有药物/器械GCP证书（3年以内）；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4.入职后在I期药理研究中心从事临床试验质量控制工作。</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2EFF">
            <w:pPr>
              <w:rPr>
                <w:rFonts w:hint="eastAsia" w:ascii="宋体" w:hAnsi="宋体" w:eastAsia="宋体" w:cs="宋体"/>
                <w:i w:val="0"/>
                <w:iCs w:val="0"/>
                <w:color w:val="000000"/>
                <w:sz w:val="24"/>
                <w:szCs w:val="24"/>
                <w:u w:val="none"/>
              </w:rPr>
            </w:pPr>
          </w:p>
        </w:tc>
      </w:tr>
      <w:tr w14:paraId="34DA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9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44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护理人员</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7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护理A</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2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护理学（含以上学科下设所有二级学科专业）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5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本科及以上，取得学历相应学位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0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3E119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1.1995年3月18日及以后出生；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2.具有护士规范化培训合格证（其中，护理研究生对规培证不做要求）。</w:t>
            </w:r>
          </w:p>
        </w:tc>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E9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具体定科科室由护理部统筹安排</w:t>
            </w:r>
          </w:p>
        </w:tc>
      </w:tr>
      <w:tr w14:paraId="5518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ED827">
            <w:pPr>
              <w:jc w:val="center"/>
              <w:rPr>
                <w:rFonts w:hint="eastAsia" w:ascii="宋体" w:hAnsi="宋体" w:eastAsia="宋体" w:cs="宋体"/>
                <w:i w:val="0"/>
                <w:iCs w:val="0"/>
                <w:color w:val="000000"/>
                <w:sz w:val="22"/>
                <w:szCs w:val="22"/>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4A5AD">
            <w:pPr>
              <w:jc w:val="center"/>
              <w:rPr>
                <w:rFonts w:hint="eastAsia" w:ascii="宋体" w:hAnsi="宋体" w:eastAsia="宋体" w:cs="宋体"/>
                <w:i w:val="0"/>
                <w:iCs w:val="0"/>
                <w:color w:val="000000"/>
                <w:sz w:val="22"/>
                <w:szCs w:val="22"/>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A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护理B</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2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护理学（含以上学科下设所有二级学科专业）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F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护士及以上</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16732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1995年3月18日及以后出生</w:t>
            </w:r>
          </w:p>
        </w:tc>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F482">
            <w:pPr>
              <w:jc w:val="center"/>
              <w:rPr>
                <w:rFonts w:hint="eastAsia" w:ascii="宋体" w:hAnsi="宋体" w:eastAsia="宋体" w:cs="宋体"/>
                <w:i w:val="0"/>
                <w:iCs w:val="0"/>
                <w:color w:val="000000"/>
                <w:sz w:val="20"/>
                <w:szCs w:val="20"/>
                <w:u w:val="none"/>
              </w:rPr>
            </w:pPr>
          </w:p>
        </w:tc>
      </w:tr>
      <w:tr w14:paraId="51F66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2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A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行政办公室（法务部）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3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3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公共管理、法学（含下设所有二级学科专业）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4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13271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1990年3月18日及以后出生                                                 </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DD33">
            <w:pPr>
              <w:rPr>
                <w:rFonts w:hint="eastAsia" w:ascii="宋体" w:hAnsi="宋体" w:eastAsia="宋体" w:cs="宋体"/>
                <w:i w:val="0"/>
                <w:iCs w:val="0"/>
                <w:color w:val="000000"/>
                <w:sz w:val="24"/>
                <w:szCs w:val="24"/>
                <w:u w:val="none"/>
              </w:rPr>
            </w:pPr>
          </w:p>
        </w:tc>
      </w:tr>
      <w:tr w14:paraId="5AFFF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7"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1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0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医务部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5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3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临床医学（含下设所有二级学科专业）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9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01796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2.具有3年及以上临床工作经验。</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FDA">
            <w:pPr>
              <w:rPr>
                <w:rFonts w:hint="eastAsia" w:ascii="宋体" w:hAnsi="宋体" w:eastAsia="宋体" w:cs="宋体"/>
                <w:i w:val="0"/>
                <w:iCs w:val="0"/>
                <w:color w:val="000000"/>
                <w:sz w:val="24"/>
                <w:szCs w:val="24"/>
                <w:u w:val="none"/>
              </w:rPr>
            </w:pPr>
          </w:p>
        </w:tc>
      </w:tr>
      <w:tr w14:paraId="7A1F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B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B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0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9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审计（学）、会计（学）、财务审计与风险管理、</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7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3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526FB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1.1990年3月18日及以后出生；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2.具有3年及以上相关工作经历。</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1F3C">
            <w:pPr>
              <w:rPr>
                <w:rFonts w:hint="eastAsia" w:ascii="宋体" w:hAnsi="宋体" w:eastAsia="宋体" w:cs="宋体"/>
                <w:i w:val="0"/>
                <w:iCs w:val="0"/>
                <w:color w:val="000000"/>
                <w:sz w:val="24"/>
                <w:szCs w:val="24"/>
                <w:u w:val="none"/>
              </w:rPr>
            </w:pPr>
          </w:p>
        </w:tc>
      </w:tr>
      <w:tr w14:paraId="5BE0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B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0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医学装备部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A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B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生物医学工程、机械工程、机械类（含下设所有二级学科专业）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D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B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04EBD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1990年3月18日及以后出生</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1588">
            <w:pPr>
              <w:rPr>
                <w:rFonts w:hint="eastAsia" w:ascii="宋体" w:hAnsi="宋体" w:eastAsia="宋体" w:cs="宋体"/>
                <w:i w:val="0"/>
                <w:iCs w:val="0"/>
                <w:color w:val="000000"/>
                <w:sz w:val="24"/>
                <w:szCs w:val="24"/>
                <w:u w:val="none"/>
              </w:rPr>
            </w:pPr>
          </w:p>
        </w:tc>
      </w:tr>
      <w:tr w14:paraId="0C1B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C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总务部</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6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干事</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3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F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土木工程、水利工程、建筑学（含下设所有二级学科专业）</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7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研究生，取得学历相应学位</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0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331" w:type="dxa"/>
            <w:tcBorders>
              <w:top w:val="single" w:color="000000" w:sz="4" w:space="0"/>
              <w:left w:val="single" w:color="000000" w:sz="4" w:space="0"/>
              <w:bottom w:val="single" w:color="000000" w:sz="4" w:space="0"/>
              <w:right w:val="nil"/>
            </w:tcBorders>
            <w:shd w:val="clear" w:color="auto" w:fill="auto"/>
            <w:vAlign w:val="center"/>
          </w:tcPr>
          <w:p w14:paraId="351BF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1990年3月18日及以后出生</w:t>
            </w:r>
          </w:p>
        </w:tc>
        <w:tc>
          <w:tcPr>
            <w:tcW w:w="14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8559">
            <w:pPr>
              <w:rPr>
                <w:rFonts w:hint="eastAsia" w:ascii="宋体" w:hAnsi="宋体" w:eastAsia="宋体" w:cs="宋体"/>
                <w:i w:val="0"/>
                <w:iCs w:val="0"/>
                <w:color w:val="000000"/>
                <w:sz w:val="24"/>
                <w:szCs w:val="24"/>
                <w:u w:val="none"/>
              </w:rPr>
            </w:pPr>
          </w:p>
        </w:tc>
      </w:tr>
      <w:tr w14:paraId="3808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DA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F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0EC1">
            <w:pPr>
              <w:jc w:val="center"/>
              <w:rPr>
                <w:rFonts w:hint="eastAsia" w:ascii="宋体" w:hAnsi="宋体" w:eastAsia="宋体" w:cs="宋体"/>
                <w:i w:val="0"/>
                <w:iCs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4FA">
            <w:pPr>
              <w:jc w:val="center"/>
              <w:rPr>
                <w:rFonts w:hint="eastAsia" w:ascii="宋体" w:hAnsi="宋体" w:eastAsia="宋体" w:cs="宋体"/>
                <w:i w:val="0"/>
                <w:iCs w:val="0"/>
                <w:color w:val="000000"/>
                <w:sz w:val="22"/>
                <w:szCs w:val="22"/>
                <w:u w:val="none"/>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0A5B">
            <w:pPr>
              <w:jc w:val="center"/>
              <w:rPr>
                <w:rFonts w:hint="eastAsia" w:ascii="宋体" w:hAnsi="宋体" w:eastAsia="宋体" w:cs="宋体"/>
                <w:i w:val="0"/>
                <w:iCs w:val="0"/>
                <w:color w:val="000000"/>
                <w:sz w:val="22"/>
                <w:szCs w:val="22"/>
                <w:u w:val="none"/>
              </w:rPr>
            </w:pPr>
          </w:p>
        </w:tc>
        <w:tc>
          <w:tcPr>
            <w:tcW w:w="4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0C91">
            <w:pPr>
              <w:jc w:val="center"/>
              <w:rPr>
                <w:rFonts w:hint="eastAsia" w:ascii="宋体" w:hAnsi="宋体" w:eastAsia="宋体" w:cs="宋体"/>
                <w:i w:val="0"/>
                <w:iCs w:val="0"/>
                <w:color w:val="000000"/>
                <w:sz w:val="22"/>
                <w:szCs w:val="22"/>
                <w:u w:val="none"/>
              </w:rPr>
            </w:pP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DCBF">
            <w:pPr>
              <w:jc w:val="center"/>
              <w:rPr>
                <w:rFonts w:hint="eastAsia" w:ascii="宋体" w:hAnsi="宋体" w:eastAsia="宋体" w:cs="宋体"/>
                <w:i w:val="0"/>
                <w:iCs w:val="0"/>
                <w:color w:val="000000"/>
                <w:sz w:val="22"/>
                <w:szCs w:val="22"/>
                <w:u w:val="none"/>
              </w:rPr>
            </w:pPr>
          </w:p>
        </w:tc>
      </w:tr>
      <w:tr w14:paraId="754E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151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356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专业设置参照中国研究生招生信息网知识库下设的专业及研究生专业目录大全（学术学位+专业学位）（2022版），未包含自设专业、交叉学科等特殊专业，具体以学历学位证书上的专业为准。只设一级学科的，该一级学科包含的所有专业均符合要求。（年龄要求具体以招聘公告规定的报名时间第一天为准起算）</w:t>
            </w:r>
          </w:p>
        </w:tc>
      </w:tr>
    </w:tbl>
    <w:p w14:paraId="75842040">
      <w:pPr>
        <w:pStyle w:val="2"/>
        <w:rPr>
          <w:rFonts w:hint="default"/>
          <w:lang w:val="en-US" w:eastAsia="zh-CN"/>
        </w:rPr>
      </w:pPr>
    </w:p>
    <w:p w14:paraId="1B68F9C6"/>
    <w:sectPr>
      <w:pgSz w:w="16838" w:h="11906"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92E05"/>
    <w:rsid w:val="15A92E05"/>
    <w:rsid w:val="7CC2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2026-03-16T05:15:00Z</dcterms:created>
  <dc:creator>RUIFOX</dc:creator>
  <cp:lastModifiedBy>RUIFOX</cp:lastModifiedBy>
  <dcterms:modified xsi:type="dcterms:W3CDTF">2026-03-16T05:16:12Z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B40ACC6579594AC1B54C438F59E88D7F_11</vt:lpwstr>
  </property>
  <property fmtid="{D5CDD505-2E9C-101B-9397-08002B2CF9AE}" pid="4" name="KSOTemplateDocerSaveRecord">
    <vt:lpwstr>eyJoZGlkIjoiMzk1YzFlOTRhNzdhNDczMTNjMmE1MDI0YWZhNDQxZDkiLCJ1c2VySWQiOiIxMTY5MjIwMTYwIn0=</vt:lpwstr>
  </property>
</Properties>
</file>