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952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临床营养系统维保服务调研需求</w:t>
      </w:r>
    </w:p>
    <w:p w14:paraId="14077C7B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</w:pPr>
    </w:p>
    <w:p w14:paraId="2436606D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1、提供远程在线服务：电话远程技术服务、网络远程技术服务：提供7×24小时热线电话，工程师在线答复技术问题咨询和故障诊断，服务商需协调技术支持工程师提供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技术问题、故障及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突发事件的解决方案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，解决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响应时效：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30分钟内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。若服务商联系方式变化及时通知院方。</w:t>
      </w:r>
    </w:p>
    <w:p w14:paraId="4828AEFD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2、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提供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现场技术服务：若远程服务无法解决问题时，服务商需派技术工程师现场解决问题，现场技术服务时提供现场处理维护记录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响应速度：服务响应时间:4小时以内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一般故障解决时间：8小时以内，48小时内提出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解决方案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并处理问题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；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紧急情况到达现场时间:24小时之内。</w:t>
      </w:r>
      <w:r>
        <w:rPr>
          <w:rFonts w:hint="eastAsia" w:ascii="宋体" w:hAnsi="宋体" w:cs="宋体"/>
          <w:sz w:val="24"/>
        </w:rPr>
        <w:t>若</w:t>
      </w:r>
      <w:r>
        <w:rPr>
          <w:rFonts w:hint="eastAsia" w:ascii="宋体" w:hAnsi="宋体" w:cs="宋体"/>
          <w:sz w:val="24"/>
          <w:lang w:val="en-US" w:eastAsia="zh-CN"/>
        </w:rPr>
        <w:t>服务商</w:t>
      </w:r>
      <w:r>
        <w:rPr>
          <w:rFonts w:hint="eastAsia" w:ascii="宋体" w:hAnsi="宋体" w:cs="宋体"/>
          <w:sz w:val="24"/>
        </w:rPr>
        <w:t>超过时限仍未能修复故障，甲方可委托第三人修复故障，乙方承担</w:t>
      </w:r>
      <w:r>
        <w:rPr>
          <w:rFonts w:hint="eastAsia" w:ascii="宋体" w:hAnsi="宋体" w:cs="宋体"/>
          <w:sz w:val="24"/>
          <w:lang w:val="en-US" w:eastAsia="zh-CN"/>
        </w:rPr>
        <w:t>维修费用的120</w:t>
      </w:r>
      <w:r>
        <w:rPr>
          <w:rFonts w:hint="eastAsia" w:ascii="宋体" w:hAnsi="宋体" w:cs="宋体"/>
          <w:sz w:val="24"/>
        </w:rPr>
        <w:t>%。</w:t>
      </w:r>
    </w:p>
    <w:p w14:paraId="4B1ECAAB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3、保障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临床营养系统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已有功能的正常使用及功能的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修改、优化和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完善；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提供应用软件系统扩充、升级方面的技术支持服务。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在征求医院同意的情况下，提供系统维护及非功能升级，现有功能模块的维护，保证数据的正确可靠传输，并进行软硬件检测和分析。</w:t>
      </w:r>
    </w:p>
    <w:p w14:paraId="0185C3BF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4、负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责营养管理系统的操作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培训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和使用培训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，提供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新技术、新产品的咨询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及答疑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；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持续维护、优化、完善临床营养科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申请的报表服务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和数据服务，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保障系统的数据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和报表无异常。</w:t>
      </w:r>
    </w:p>
    <w:p w14:paraId="187B8802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5、服务商需对中心端服务器及数据库进行一年不低于2次定期巡检，保障系统能够正常运行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（包含但不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限于网络操作系统服务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服务器硬件损坏后的系统恢复和重装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服务商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所提供的配套硬件的服务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ascii="宋体" w:hAnsi="宋体" w:cs="宋体"/>
          <w:sz w:val="24"/>
          <w:szCs w:val="22"/>
          <w:lang w:val="en-US" w:eastAsia="zh-CN"/>
        </w:rPr>
        <w:t>服务器性能与存储空间检查、服务器系统错误日志、应用服务器运行状态检查、数据库运行状态、数据库日志、数据库备份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）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。</w:t>
      </w:r>
      <w:bookmarkStart w:id="0" w:name="_GoBack"/>
      <w:bookmarkEnd w:id="0"/>
    </w:p>
    <w:p w14:paraId="7815F1CA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6、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提供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系统安全运行综合解决方案的咨询服务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。</w:t>
      </w:r>
    </w:p>
    <w:p w14:paraId="21D2D54E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7、服务商需提供专门的对接人，与我院营养科提供对接服务</w:t>
      </w:r>
      <w:r>
        <w:rPr>
          <w:rFonts w:hint="eastAsia" w:ascii="宋体" w:hAnsi="宋体" w:cs="宋体"/>
          <w:b w:val="0"/>
          <w:color w:val="auto"/>
          <w:sz w:val="24"/>
          <w:szCs w:val="22"/>
          <w:u w:val="none"/>
          <w:lang w:val="en-US" w:eastAsia="zh-CN"/>
        </w:rPr>
        <w:t>。</w:t>
      </w:r>
    </w:p>
    <w:p w14:paraId="7B6740AA"/>
    <w:p w14:paraId="44D14CC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3D4FB1F-DCD5-4DC1-B604-A2CAE01B2123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1AAB627-DC4C-405E-B564-EC2283D56DE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D2041F6"/>
    <w:rsid w:val="12183726"/>
    <w:rsid w:val="145E00B3"/>
    <w:rsid w:val="1C550B58"/>
    <w:rsid w:val="21C33CC9"/>
    <w:rsid w:val="230751DE"/>
    <w:rsid w:val="2A314C1F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45C451D"/>
    <w:rsid w:val="494C6B32"/>
    <w:rsid w:val="4C617D74"/>
    <w:rsid w:val="50962F12"/>
    <w:rsid w:val="56E21C0C"/>
    <w:rsid w:val="59F25779"/>
    <w:rsid w:val="5B7C721B"/>
    <w:rsid w:val="5CA21F50"/>
    <w:rsid w:val="5E7A4162"/>
    <w:rsid w:val="6083374F"/>
    <w:rsid w:val="67A5501F"/>
    <w:rsid w:val="6DAF419E"/>
    <w:rsid w:val="731C73CE"/>
    <w:rsid w:val="79F2751F"/>
    <w:rsid w:val="7C3755ED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qFormat/>
    <w:uiPriority w:val="0"/>
    <w:pPr>
      <w:keepNext/>
      <w:keepLines/>
      <w:adjustRightInd w:val="0"/>
      <w:snapToGrid w:val="0"/>
      <w:spacing w:before="240" w:after="240"/>
      <w:ind w:left="0"/>
      <w:jc w:val="center"/>
      <w:outlineLvl w:val="3"/>
    </w:pPr>
    <w:rPr>
      <w:rFonts w:ascii="仿宋_GB2312" w:hAnsi="Arial" w:eastAsia="仿宋_GB2312"/>
      <w:b/>
      <w:bCs/>
      <w:snapToGrid w:val="0"/>
      <w:kern w:val="24"/>
      <w:sz w:val="32"/>
      <w:szCs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 w:afterLines="0" w:afterAutospacing="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9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0">
    <w:name w:val="Body Text First Indent"/>
    <w:basedOn w:val="5"/>
    <w:next w:val="8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6"/>
    <w:next w:val="10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6">
    <w:name w:val="BodyText"/>
    <w:basedOn w:val="1"/>
    <w:next w:val="1"/>
    <w:qFormat/>
    <w:uiPriority w:val="0"/>
    <w:pPr>
      <w:spacing w:after="120"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783</Words>
  <Characters>845</Characters>
  <Lines>0</Lines>
  <Paragraphs>0</Paragraphs>
  <TotalTime>5</TotalTime>
  <ScaleCrop>false</ScaleCrop>
  <LinksUpToDate>false</LinksUpToDate>
  <CharactersWithSpaces>845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2026-03-13T07:55:23Z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eyJoZGlkIjoiNDNmMGZiOTlkZWMzNjE0NjRjN2VmZGE2NzMyNzhhNGIiLCJ1c2VySWQiOiIxNjQ2MzQ3NDE5In0=</vt:lpwstr>
  </property>
</Properties>
</file>