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59929">
      <w:pPr>
        <w:pStyle w:val="4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Toc86176234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成都市第五人民医院</w:t>
      </w:r>
    </w:p>
    <w:p w14:paraId="37780A4B">
      <w:pPr>
        <w:pStyle w:val="4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光华院区办公设备维修维护服务项目</w:t>
      </w:r>
    </w:p>
    <w:p w14:paraId="5FD79C27">
      <w:pPr>
        <w:pStyle w:val="4"/>
        <w:spacing w:line="360" w:lineRule="auto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市场调研</w:t>
      </w:r>
      <w:bookmarkStart w:id="1" w:name="_GoBack"/>
      <w:bookmarkEnd w:id="1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需求</w:t>
      </w:r>
    </w:p>
    <w:p w14:paraId="6BCDE5D5">
      <w:pPr>
        <w:pStyle w:val="4"/>
        <w:spacing w:line="360" w:lineRule="auto"/>
        <w:rPr>
          <w:rStyle w:val="10"/>
          <w:sz w:val="28"/>
          <w:szCs w:val="28"/>
        </w:rPr>
      </w:pPr>
      <w:r>
        <w:rPr>
          <w:rStyle w:val="10"/>
          <w:sz w:val="28"/>
          <w:szCs w:val="28"/>
        </w:rPr>
        <w:t>一、项目概述</w:t>
      </w:r>
      <w:bookmarkEnd w:id="0"/>
    </w:p>
    <w:p w14:paraId="480D45B4">
      <w:pPr>
        <w:pStyle w:val="4"/>
        <w:ind w:firstLine="480" w:firstLineChars="200"/>
        <w:rPr>
          <w:rFonts w:hint="default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我院现有办公设备设施运维服务项目只包含了医院东西北院区，2027年医院光华院区将开业，为保障医院医疗工作的正常开展，提高办公效率，保证临床医教研工作的顺利进行，更好的服务于临床，信息统计部拟购买办公设备设施维修维护服务。</w:t>
      </w:r>
    </w:p>
    <w:p w14:paraId="093ECA01">
      <w:pPr>
        <w:numPr>
          <w:ilvl w:val="0"/>
          <w:numId w:val="1"/>
        </w:numPr>
        <w:rPr>
          <w:rFonts w:hint="eastAsia" w:ascii="宋体" w:hAnsi="宋体" w:cs="宋体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需求和配置要求：</w:t>
      </w:r>
    </w:p>
    <w:p w14:paraId="51F90515">
      <w:pPr>
        <w:numPr>
          <w:ilvl w:val="0"/>
          <w:numId w:val="2"/>
        </w:numPr>
        <w:ind w:left="120" w:leftChars="0" w:firstLine="0" w:firstLineChars="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服务内容</w:t>
      </w:r>
    </w:p>
    <w:p w14:paraId="6115396D">
      <w:pPr>
        <w:numPr>
          <w:ilvl w:val="0"/>
          <w:numId w:val="0"/>
        </w:numPr>
        <w:ind w:left="120" w:leftChars="0"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光华院区投入运行后，预计办公设备数：台式计算机和便携式计算机共计约1200台、复印机、多功能一体、速印机、自助机等约50台。</w:t>
      </w:r>
    </w:p>
    <w:p w14:paraId="561C4B12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1．运维医院光华院区在用的所有办公设备设施，含软硬件故障处理及日常维护。 </w:t>
      </w:r>
    </w:p>
    <w:p w14:paraId="5E42B2E5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2．计算机运维：包括在用台式、便携式、平板式计算机。 </w:t>
      </w:r>
    </w:p>
    <w:p w14:paraId="5BDD05B5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3．打印机运维：包括医院自购在用的黑白彩色激光、喷墨、条码、针式等各类打印机。</w:t>
      </w:r>
    </w:p>
    <w:p w14:paraId="0995318D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4．其它运维：复印机、多功能一体、自助机等。 </w:t>
      </w:r>
    </w:p>
    <w:p w14:paraId="6965AAA5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5．医院光华院区新增办公设备设施。 </w:t>
      </w:r>
    </w:p>
    <w:p w14:paraId="70D89354"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（二）服务要求</w:t>
      </w:r>
    </w:p>
    <w:p w14:paraId="6229FE69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．服务商负责维修采购人所有办公设备（计算机、打印机、复印机、多功能一体机、投影仪、自助机）；医院负责自行购买CPU、主板、定影组件、液晶屏、内存条、硬盘、显卡以及数据恢复服务；医院光华院区办公设备其余零部件更换、维修、购置服务均包含于此次报价中。</w:t>
      </w:r>
    </w:p>
    <w:p w14:paraId="61F6B4CF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2．服务内容包括办公设备设施常见软硬件处理、局域网故障、设备移机、病毒检测及清除、数据备份、数据管理、常见软件安装调试等。</w:t>
      </w:r>
    </w:p>
    <w:p w14:paraId="58B3C2EA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3．服务商负责提供常用设备足量的备机，如打印机、计算机，备机数量至少各5台及以上；</w:t>
      </w:r>
    </w:p>
    <w:p w14:paraId="62367172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．服务商负责所有在用办公设备故障的及时处理：一般故障（如打印机卡纸、计算机死机等）要求15分钟内排除；紧急故障（门急诊、发热门诊区域故障等）要求30分钟内排除；重大故障（如办公设备硬件损坏短时间无法维修的），启用备品备件服务，要求3个小时内完成设备更换。</w:t>
      </w:r>
    </w:p>
    <w:p w14:paraId="0D1B459A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5．所有设备设施要求定期巡检（至少每季度一次），并提供巡检报告。</w:t>
      </w:r>
    </w:p>
    <w:p w14:paraId="5A661403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6．当医院光华院区进行大规模办公外设搬迁、更改或者大型项目实施上线时，运维服务服务商应承诺按要求临时增派工程师若干名现场支援，直至医院项目施工完毕。</w:t>
      </w:r>
    </w:p>
    <w:p w14:paraId="3EECFFAF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7．服务商需在医院光华院区1公里范围内设立10㎡或以上的库房作为本项目专用备机、备件库房（相关办公设备设施由供应商自行提供），医院不再另行支付费用。</w:t>
      </w:r>
    </w:p>
    <w:p w14:paraId="2BF5FB20"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（三）人员要求： </w:t>
      </w:r>
    </w:p>
    <w:p w14:paraId="24A29A47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1．服务商在服务期间至少安排2名专业技术人员常驻采购人现场工作；工作时间8：00－17：30上班制，17：30－次日8：00应班制。全年无休（包含法定节假日）；</w:t>
      </w:r>
    </w:p>
    <w:p w14:paraId="21428201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2．驻场人员要求：有三年及以上的同类工作经验；派驻人员相对固定，不得轻易变动，如确需变动需提前30天告知采购人。</w:t>
      </w:r>
    </w:p>
    <w:p w14:paraId="23A4058B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．驻场人员有职业操守，保守采购人的相关秘密；严格在授权范围内接触采购人信息，未经书面授权，不得访问、获取任何与工作无关的信息；遵守采购人办公区域的出入规定，未经许可，不得擅自进入限制区域。在驻场工作结束离开时，确保不将任何保密信息遗留在办公区域。</w:t>
      </w:r>
    </w:p>
    <w:p w14:paraId="51DE7303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4．驻场人员具备熟练解决计算机、打印机、复印机、自助机、传真机等办公设备软硬件故障的专业技能；</w:t>
      </w:r>
    </w:p>
    <w:p w14:paraId="5F6AAB35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5．服务商增配项目经理一人，常驻项目实施地负责日常运维事务管理协调，为采购人提供24小时服务热线。</w:t>
      </w:r>
    </w:p>
    <w:p w14:paraId="73E44D07">
      <w:pPr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（四）质量要求：</w:t>
      </w:r>
    </w:p>
    <w:p w14:paraId="7050F9EB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1．保障服务期间医院光华院区计算机终端及外设设备运行稳定，不因为维护技术人员工作不规范、不及时、不到位或者工作失误，导致医院光华院区计算机、打印机、复印机、投影仪、自助机等设备停运。</w:t>
      </w:r>
    </w:p>
    <w:p w14:paraId="48D39ACF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2．用户服务满意度不低于95%；</w:t>
      </w:r>
    </w:p>
    <w:p w14:paraId="55B9D906">
      <w:pPr>
        <w:ind w:left="240" w:leftChars="100" w:firstLine="240" w:firstLineChars="1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3．严格遵循信息统计部服务管理相关规定开展工作，杜绝服务工作违规件；</w:t>
      </w:r>
    </w:p>
    <w:p w14:paraId="3EA5155F">
      <w:pPr>
        <w:ind w:firstLine="480" w:firstLineChars="200"/>
        <w:rPr>
          <w:rFonts w:hint="eastAsia" w:ascii="宋体" w:hAnsi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4.遵守服务时限和服务内容规定，遵循流程规定，及时填写维修维护表单，及时提交相关资料，按时参加各种信息中心要求的工作会议。</w:t>
      </w:r>
    </w:p>
    <w:p w14:paraId="5873F0E2">
      <w:pPr>
        <w:numPr>
          <w:ilvl w:val="0"/>
          <w:numId w:val="0"/>
        </w:num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EBD9F9"/>
    <w:multiLevelType w:val="singleLevel"/>
    <w:tmpl w:val="A9EBD9F9"/>
    <w:lvl w:ilvl="0" w:tentative="0">
      <w:start w:val="1"/>
      <w:numFmt w:val="chineseCounting"/>
      <w:lvlText w:val="(%1)"/>
      <w:lvlJc w:val="left"/>
      <w:pPr>
        <w:tabs>
          <w:tab w:val="left" w:pos="312"/>
        </w:tabs>
        <w:ind w:left="120" w:leftChars="0" w:firstLine="0" w:firstLineChars="0"/>
      </w:pPr>
      <w:rPr>
        <w:rFonts w:hint="eastAsia"/>
      </w:rPr>
    </w:lvl>
  </w:abstractNum>
  <w:abstractNum w:abstractNumId="1">
    <w:nsid w:val="480233F4"/>
    <w:multiLevelType w:val="singleLevel"/>
    <w:tmpl w:val="480233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wZjU3MTY5NmU1MTJjM2IxMDYyOTMzYjFmODMyNDMifQ=="/>
  </w:docVars>
  <w:rsids>
    <w:rsidRoot w:val="538052AB"/>
    <w:rsid w:val="02223910"/>
    <w:rsid w:val="0EA263AB"/>
    <w:rsid w:val="109439A3"/>
    <w:rsid w:val="185E7379"/>
    <w:rsid w:val="29254352"/>
    <w:rsid w:val="31617235"/>
    <w:rsid w:val="4BA77FC0"/>
    <w:rsid w:val="536957A8"/>
    <w:rsid w:val="538052AB"/>
    <w:rsid w:val="587A67B3"/>
    <w:rsid w:val="5B5F1001"/>
    <w:rsid w:val="5B9578D1"/>
    <w:rsid w:val="67C76199"/>
    <w:rsid w:val="6B641B3D"/>
    <w:rsid w:val="770B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spacing w:before="240" w:after="60" w:line="36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firstLine="555"/>
    </w:pPr>
    <w:rPr>
      <w:lang w:val="zh-CN"/>
    </w:rPr>
  </w:style>
  <w:style w:type="paragraph" w:styleId="6">
    <w:name w:val="Title"/>
    <w:basedOn w:val="1"/>
    <w:next w:val="1"/>
    <w:qFormat/>
    <w:uiPriority w:val="10"/>
    <w:pPr>
      <w:spacing w:before="60" w:after="60"/>
      <w:jc w:val="left"/>
      <w:outlineLvl w:val="2"/>
    </w:pPr>
    <w:rPr>
      <w:rFonts w:asciiTheme="majorHAnsi" w:hAnsiTheme="majorHAnsi" w:eastAsiaTheme="majorEastAsia" w:cstheme="majorBidi"/>
      <w:b/>
      <w:bCs/>
      <w:sz w:val="28"/>
      <w:szCs w:val="32"/>
    </w:rPr>
  </w:style>
  <w:style w:type="paragraph" w:styleId="7">
    <w:name w:val="Body Text First Indent 2"/>
    <w:basedOn w:val="5"/>
    <w:unhideWhenUsed/>
    <w:qFormat/>
    <w:uiPriority w:val="99"/>
    <w:pPr>
      <w:ind w:firstLine="420" w:firstLineChars="200"/>
    </w:pPr>
  </w:style>
  <w:style w:type="character" w:customStyle="1" w:styleId="10">
    <w:name w:val="标题 1 字符1"/>
    <w:link w:val="2"/>
    <w:qFormat/>
    <w:uiPriority w:val="9"/>
    <w:rPr>
      <w:rFonts w:ascii="Cambria" w:hAnsi="Cambria"/>
      <w:b/>
      <w:bCs/>
      <w:kern w:val="32"/>
      <w:sz w:val="32"/>
      <w:szCs w:val="32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1454</Words>
  <Characters>1477</Characters>
  <Lines>0</Lines>
  <Paragraphs>0</Paragraphs>
  <TotalTime>2</TotalTime>
  <ScaleCrop>false</ScaleCrop>
  <LinksUpToDate>false</LinksUpToDate>
  <CharactersWithSpaces>1482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2024-03-01T03:21:00Z</dcterms:created>
  <dc:creator>明眸°　Sun</dc:creator>
  <cp:lastModifiedBy>曾鑫</cp:lastModifiedBy>
  <cp:lastPrinted>2025-04-14T02:09:00Z</cp:lastPrinted>
  <dcterms:modified xsi:type="dcterms:W3CDTF">2026-03-18T07:20:24Z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79A5F397345B4426A80DA209DB5886BB_13</vt:lpwstr>
  </property>
  <property fmtid="{D5CDD505-2E9C-101B-9397-08002B2CF9AE}" pid="4" name="KSOTemplateDocerSaveRecord">
    <vt:lpwstr>eyJoZGlkIjoiY2M0NDRjY2RiOWVkNmYxOTI5Mzk3Nzk2OTZjMjI4NjAiLCJ1c2VySWQiOiIxNjQ3ODcxNjgwIn0=</vt:lpwstr>
  </property>
</Properties>
</file>