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3628B">
      <w:pPr>
        <w:jc w:val="center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Hans"/>
        </w:rPr>
        <w:t>心电系统维保服务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调研需求</w:t>
      </w:r>
    </w:p>
    <w:p w14:paraId="1C18922A">
      <w:pPr>
        <w:numPr>
          <w:ilvl w:val="0"/>
          <w:numId w:val="1"/>
        </w:numP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概述</w:t>
      </w:r>
    </w:p>
    <w:p w14:paraId="09D7C2F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为保障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Hans" w:bidi="ar-SA"/>
        </w:rPr>
        <w:t>心电信息管理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系统及功能的延续性、可靠性及系统安全性的，维保服务需提供心电电生理管理系统的维护，涉及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Hans" w:bidi="ar-SA"/>
        </w:rPr>
        <w:t>全院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相关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Hans" w:bidi="ar-SA"/>
        </w:rPr>
        <w:t>心电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检查设备、检查过程等数据，保障系统数据的安全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Hans" w:bidi="ar-SA"/>
        </w:rPr>
        <w:t>。</w:t>
      </w:r>
    </w:p>
    <w:p w14:paraId="4E4B5596">
      <w:pPr>
        <w:numPr>
          <w:ilvl w:val="0"/>
          <w:numId w:val="1"/>
        </w:numP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服务内容</w:t>
      </w:r>
    </w:p>
    <w:p w14:paraId="6E253A0D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  <w:t>功能应用维护：</w:t>
      </w:r>
    </w:p>
    <w:p w14:paraId="045043BD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热线服务：提供与软件系统相关的咨询服务及建立系统维护制度。</w:t>
      </w:r>
    </w:p>
    <w:p w14:paraId="03FF7670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故障排除：软件应用过程中出现功能故障时，协助查找、排除软件故障，保证系统功能正常运行。</w:t>
      </w:r>
    </w:p>
    <w:p w14:paraId="0863B11F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需求变更：已应用模块范围内的功能需求调整、修改。</w:t>
      </w:r>
    </w:p>
    <w:p w14:paraId="5DF8D8E6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日常维护：协助医院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  <w:t>建立日常维护记录，定期与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医院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  <w:t>系统管理人员共同检查系统运行情况，并形成系统维护记录制度和系统管理规范。</w:t>
      </w:r>
    </w:p>
    <w:p w14:paraId="4A7BFB94">
      <w:pPr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应急服务：若遇紧急情况，启动应急机制响应。保证在最短的时间，协调安排相关人员到达现场解决相关应急情况。供应商将向医院提供应急方案，并根据实际情况进行修复。</w:t>
      </w:r>
    </w:p>
    <w:p w14:paraId="4FA71900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  <w:t>数据维护：</w:t>
      </w:r>
    </w:p>
    <w:p w14:paraId="0CC74179">
      <w:pPr>
        <w:numPr>
          <w:ilvl w:val="0"/>
          <w:numId w:val="4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数据恢复：因医院操作不当或其它原因导致病历中数据丢失（包括但不限于患者的所有病历数据，如患者信息、检查所见及结论、病历图像等），协助医院系统维护人员恢复病历数据。</w:t>
      </w:r>
    </w:p>
    <w:p w14:paraId="66155A73">
      <w:pPr>
        <w:numPr>
          <w:ilvl w:val="0"/>
          <w:numId w:val="4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数据调整：因医院操作不当或其它原因造成患者数据出现部分或全部错误（包括但不限于查找不到患者信息、不能编辑病历信息等），协助医院系统维护人员进行数据调整。</w:t>
      </w:r>
    </w:p>
    <w:p w14:paraId="7AB1A4AD">
      <w:pPr>
        <w:numPr>
          <w:ilvl w:val="0"/>
          <w:numId w:val="4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特殊服务：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  <w:t>系统发生灾难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级故障时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供应商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  <w:t>承诺立即响应，减少数据损失，降低灾难对整个系统正常运行的影响。</w:t>
      </w:r>
    </w:p>
    <w:p w14:paraId="7536A48D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医疗设备硬件维护及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  <w:t>其他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：</w:t>
      </w:r>
    </w:p>
    <w:p w14:paraId="22B8C8DC">
      <w:pPr>
        <w:numPr>
          <w:ilvl w:val="0"/>
          <w:numId w:val="5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设备主机维护，非人为损坏的硬件在维保期内免费维修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Hans" w:bidi="ar-SA"/>
        </w:rPr>
        <w:t>。</w:t>
      </w:r>
    </w:p>
    <w:p w14:paraId="34F22A3E">
      <w:pPr>
        <w:numPr>
          <w:ilvl w:val="0"/>
          <w:numId w:val="5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培训：因医院人员岗位调动需要进行培训的系统维护人员。</w:t>
      </w:r>
    </w:p>
    <w:p w14:paraId="7ADDD675">
      <w:pPr>
        <w:numPr>
          <w:ilvl w:val="0"/>
          <w:numId w:val="5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巡检服务：每季度到采购人现场检查系统模块运行情况，与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维护人员沟通，提供常见问题的解决办法，巡检结束后给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提供巡检报告。</w:t>
      </w:r>
    </w:p>
    <w:p w14:paraId="1D5632A7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服务响应：以上所有维护内容需提供7x24小时客服服务电话，影响系统正常运行的故障响应时间不超过30分钟，日常维护响应时间不超过1小时。对于工程师</w:t>
      </w: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远程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无法解决的问题，经医院信息统计</w:t>
      </w: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部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授权通过远程登录到医院网络系统进行故障诊断和排除。远程登录也未能排除故障的，</w:t>
      </w: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须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在3小时内安排技术人员上门服务，承诺在少于8小时恢复系统运行和业务的使用。</w:t>
      </w:r>
    </w:p>
    <w:p w14:paraId="4D971A0D"/>
    <w:p w14:paraId="44D14CC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D3CDB"/>
    <w:multiLevelType w:val="singleLevel"/>
    <w:tmpl w:val="90FD3CD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D7B99C1"/>
    <w:multiLevelType w:val="singleLevel"/>
    <w:tmpl w:val="9D7B99C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CB6609AA"/>
    <w:multiLevelType w:val="singleLevel"/>
    <w:tmpl w:val="CB6609A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3411AD6"/>
    <w:multiLevelType w:val="singleLevel"/>
    <w:tmpl w:val="F3411A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1F445FE"/>
    <w:multiLevelType w:val="singleLevel"/>
    <w:tmpl w:val="51F445F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9862E1C"/>
    <w:rsid w:val="0D2041F6"/>
    <w:rsid w:val="12183726"/>
    <w:rsid w:val="145E00B3"/>
    <w:rsid w:val="1C550B58"/>
    <w:rsid w:val="21C33CC9"/>
    <w:rsid w:val="230751DE"/>
    <w:rsid w:val="2A314C1F"/>
    <w:rsid w:val="30D90521"/>
    <w:rsid w:val="327F1E07"/>
    <w:rsid w:val="335257AD"/>
    <w:rsid w:val="348D5F2C"/>
    <w:rsid w:val="35F475EF"/>
    <w:rsid w:val="36193C1A"/>
    <w:rsid w:val="36781175"/>
    <w:rsid w:val="409A576D"/>
    <w:rsid w:val="41B636AC"/>
    <w:rsid w:val="42F637F7"/>
    <w:rsid w:val="43054AC7"/>
    <w:rsid w:val="4376774B"/>
    <w:rsid w:val="43A63CED"/>
    <w:rsid w:val="445C451D"/>
    <w:rsid w:val="494C6B32"/>
    <w:rsid w:val="4C617D74"/>
    <w:rsid w:val="50962F12"/>
    <w:rsid w:val="56E21C0C"/>
    <w:rsid w:val="59F25779"/>
    <w:rsid w:val="5B7C721B"/>
    <w:rsid w:val="5CA21F50"/>
    <w:rsid w:val="5E7A4162"/>
    <w:rsid w:val="6083374F"/>
    <w:rsid w:val="67A5501F"/>
    <w:rsid w:val="6DAF419E"/>
    <w:rsid w:val="731C73CE"/>
    <w:rsid w:val="79F2751F"/>
    <w:rsid w:val="7C3755ED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qFormat/>
    <w:uiPriority w:val="0"/>
    <w:pPr>
      <w:keepNext/>
      <w:keepLines/>
      <w:adjustRightInd w:val="0"/>
      <w:snapToGrid w:val="0"/>
      <w:spacing w:before="240" w:after="240"/>
      <w:ind w:left="0"/>
      <w:jc w:val="center"/>
      <w:outlineLvl w:val="3"/>
    </w:pPr>
    <w:rPr>
      <w:rFonts w:ascii="仿宋_GB2312" w:hAnsi="Arial" w:eastAsia="仿宋_GB2312"/>
      <w:b/>
      <w:bCs/>
      <w:snapToGrid w:val="0"/>
      <w:kern w:val="24"/>
      <w:sz w:val="32"/>
      <w:szCs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6">
    <w:name w:val="Body Text Indent"/>
    <w:basedOn w:val="1"/>
    <w:next w:val="7"/>
    <w:qFormat/>
    <w:uiPriority w:val="0"/>
    <w:pPr>
      <w:spacing w:after="120" w:afterLines="0" w:afterAutospacing="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9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0">
    <w:name w:val="Body Text First Indent"/>
    <w:basedOn w:val="2"/>
    <w:next w:val="8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6"/>
    <w:next w:val="10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6">
    <w:name w:val="BodyText"/>
    <w:basedOn w:val="1"/>
    <w:next w:val="1"/>
    <w:qFormat/>
    <w:uiPriority w:val="0"/>
    <w:pPr>
      <w:spacing w:after="120"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696</Characters>
  <Lines>0</Lines>
  <Paragraphs>0</Paragraphs>
  <TotalTime>2</TotalTime>
  <ScaleCrop>false</ScaleCrop>
  <LinksUpToDate>false</LinksUpToDate>
  <CharactersWithSpaces>696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2026-03-31T06:34:43Z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eyJoZGlkIjoiNDNmMGZiOTlkZWMzNjE0NjRjN2VmZGE2NzMyNzhhNGIiLCJ1c2VySWQiOiIxNjQ2MzQ3NDE5In0=</vt:lpwstr>
  </property>
</Properties>
</file>