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A44F">
      <w:pPr>
        <w:rPr>
          <w:rFonts w:hint="eastAsia" w:eastAsia="宋体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附件一</w:t>
      </w:r>
    </w:p>
    <w:p w14:paraId="721EB9D2">
      <w:pPr>
        <w:jc w:val="center"/>
        <w:rPr>
          <w:rFonts w:hint="eastAsia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eastAsia="宋体" w:cs="宋体"/>
          <w:b/>
          <w:bCs/>
          <w:sz w:val="32"/>
          <w:szCs w:val="32"/>
          <w:lang w:val="en-US" w:eastAsia="zh-CN"/>
        </w:rPr>
        <w:t>院区网络更新建设需求</w:t>
      </w:r>
    </w:p>
    <w:bookmarkEnd w:id="0"/>
    <w:p w14:paraId="700A61B3">
      <w:pPr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1159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一、项目概况</w:t>
      </w:r>
    </w:p>
    <w:p w14:paraId="5E68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（一）项目背景</w:t>
      </w:r>
    </w:p>
    <w:p w14:paraId="5B1B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成都市第五人民医院作为三级甲等综合医院，承担着成都市及周边区域的医疗、教学、科研、预防保健和应急救治任务。随着医院业务的不断发展和信息化建设的深入推进，现有院区网络基础设施已无法满足智慧医院建设、电子病历应用、高清影像传输及移动医疗等业务需求，亟需进行全面升级改造。</w:t>
      </w:r>
    </w:p>
    <w:p w14:paraId="3F99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本次调研旨在了解市场上主流网络设备厂商的产品方案、技术能力、项目实施经验及市场报价，为项目预算编制、技术方案选型和采购实施提供依据。</w:t>
      </w:r>
    </w:p>
    <w:p w14:paraId="029FE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（二）项目范围</w:t>
      </w:r>
    </w:p>
    <w:p w14:paraId="3AC4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本项目覆盖成都市第五人民医院东区和西区两个院区：</w:t>
      </w:r>
    </w:p>
    <w:p w14:paraId="5A477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1. 西区：一号楼、二号楼及其他区域（四号楼、六号楼、八号楼、十号楼、发热门诊、行政楼）的有线网络及无线网络设备升级；</w:t>
      </w:r>
    </w:p>
    <w:p w14:paraId="69D5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2. 东区：综合布线系统改造、有线网络全光架构（FTTR）重建、无线网络新建。</w:t>
      </w:r>
    </w:p>
    <w:p w14:paraId="5623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二、调研内容及技术参数</w:t>
      </w:r>
    </w:p>
    <w:p w14:paraId="2517EA85">
      <w:pPr>
        <w:numPr>
          <w:ilvl w:val="0"/>
          <w:numId w:val="1"/>
        </w:numPr>
        <w:spacing w:before="0" w:after="0" w:line="579" w:lineRule="exact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有线网络设备</w:t>
      </w:r>
    </w:p>
    <w:p w14:paraId="0D2D5AF1">
      <w:pPr>
        <w:numPr>
          <w:ilvl w:val="-1"/>
          <w:numId w:val="0"/>
        </w:numPr>
        <w:spacing w:before="0" w:after="0" w:line="579" w:lineRule="exact"/>
        <w:ind w:firstLine="72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西区一号楼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二号楼、四号楼、六号楼、八号楼、十号楼、行政楼的有线网路改造和东区全光网络的建设。</w:t>
      </w:r>
    </w:p>
    <w:p w14:paraId="1EF318A8">
      <w:pPr>
        <w:numPr>
          <w:ilvl w:val="-1"/>
          <w:numId w:val="0"/>
        </w:numPr>
        <w:spacing w:before="0" w:after="0" w:line="579" w:lineRule="exact"/>
        <w:ind w:firstLine="72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其中西区网络改造主要以设备替换为主，东区全光网络建设包含有源/无源光链路敷设，全光接入交换机安装及调试，SDN网络管理平台搭建与配置。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75"/>
        <w:gridCol w:w="3713"/>
        <w:gridCol w:w="1075"/>
        <w:gridCol w:w="2002"/>
      </w:tblGrid>
      <w:tr w14:paraId="57B85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shd w:val="clear" w:color="auto" w:fill="D9E2F3"/>
          </w:tcPr>
          <w:p w14:paraId="0572F4BF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33" w:type="dxa"/>
            <w:shd w:val="clear" w:color="auto" w:fill="D9E2F3"/>
          </w:tcPr>
          <w:p w14:paraId="333D10FD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设备类别</w:t>
            </w:r>
          </w:p>
        </w:tc>
        <w:tc>
          <w:tcPr>
            <w:tcW w:w="3964" w:type="dxa"/>
            <w:shd w:val="clear" w:color="auto" w:fill="D9E2F3"/>
          </w:tcPr>
          <w:p w14:paraId="4D6FC778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技术要求</w:t>
            </w:r>
          </w:p>
        </w:tc>
        <w:tc>
          <w:tcPr>
            <w:tcW w:w="1133" w:type="dxa"/>
            <w:shd w:val="clear" w:color="auto" w:fill="D9E2F3"/>
          </w:tcPr>
          <w:p w14:paraId="16EA9CD1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预估数量</w:t>
            </w:r>
          </w:p>
        </w:tc>
        <w:tc>
          <w:tcPr>
            <w:tcW w:w="2151" w:type="dxa"/>
            <w:shd w:val="clear" w:color="auto" w:fill="D9E2F3"/>
          </w:tcPr>
          <w:p w14:paraId="7A9B1E77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 w14:paraId="4904C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53474534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D144C2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核心交换机</w:t>
            </w:r>
          </w:p>
        </w:tc>
        <w:tc>
          <w:tcPr>
            <w:tcW w:w="3964" w:type="dxa"/>
          </w:tcPr>
          <w:p w14:paraId="26628A33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模块化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万兆核心交换平台，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业务槽位不低于6插槽，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支持虚拟化/堆叠技术，双机热备冗余，整机交换容量≥10Tbps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配置不少于8个40G端口，8个10G端口和24个1G光口</w:t>
            </w:r>
          </w:p>
        </w:tc>
        <w:tc>
          <w:tcPr>
            <w:tcW w:w="1133" w:type="dxa"/>
          </w:tcPr>
          <w:p w14:paraId="56F9365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2-4台</w:t>
            </w:r>
          </w:p>
        </w:tc>
        <w:tc>
          <w:tcPr>
            <w:tcW w:w="2151" w:type="dxa"/>
          </w:tcPr>
          <w:p w14:paraId="20DAA184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东区核心</w:t>
            </w:r>
          </w:p>
        </w:tc>
      </w:tr>
      <w:tr w14:paraId="0BAF6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2B0372F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B6828F0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汇聚交换机</w:t>
            </w:r>
          </w:p>
        </w:tc>
        <w:tc>
          <w:tcPr>
            <w:tcW w:w="3964" w:type="dxa"/>
          </w:tcPr>
          <w:p w14:paraId="0C117AF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模块化交换机，全光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万兆上行、千兆下行，整机交换容量≥2Tbps</w:t>
            </w:r>
          </w:p>
        </w:tc>
        <w:tc>
          <w:tcPr>
            <w:tcW w:w="1133" w:type="dxa"/>
          </w:tcPr>
          <w:p w14:paraId="009B509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若干</w:t>
            </w:r>
          </w:p>
        </w:tc>
        <w:tc>
          <w:tcPr>
            <w:tcW w:w="2151" w:type="dxa"/>
          </w:tcPr>
          <w:p w14:paraId="4E6765E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按区域配置</w:t>
            </w:r>
          </w:p>
        </w:tc>
      </w:tr>
      <w:tr w14:paraId="3ECD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657719F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BE896F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接入交换机</w:t>
            </w:r>
          </w:p>
        </w:tc>
        <w:tc>
          <w:tcPr>
            <w:tcW w:w="3964" w:type="dxa"/>
          </w:tcPr>
          <w:p w14:paraId="0A2D5FEE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全千兆接入，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支持万兆上行，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支持PoE++（802.3bt）供电，24/48口可选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交换机支持本地及远程双模式配置管理功能，即可作为普通二层网管交换机单独使用，也可受SDN控制器集中配置管理。</w:t>
            </w:r>
          </w:p>
        </w:tc>
        <w:tc>
          <w:tcPr>
            <w:tcW w:w="1133" w:type="dxa"/>
          </w:tcPr>
          <w:p w14:paraId="04C7012B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约300台</w:t>
            </w:r>
          </w:p>
        </w:tc>
        <w:tc>
          <w:tcPr>
            <w:tcW w:w="2151" w:type="dxa"/>
          </w:tcPr>
          <w:p w14:paraId="0AEB91B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覆盖东西区</w:t>
            </w:r>
          </w:p>
        </w:tc>
      </w:tr>
      <w:tr w14:paraId="5EF0E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7FD307FE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3" w:type="dxa"/>
          </w:tcPr>
          <w:p w14:paraId="3C4DF8F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全光接入交换机</w:t>
            </w:r>
          </w:p>
        </w:tc>
        <w:tc>
          <w:tcPr>
            <w:tcW w:w="3964" w:type="dxa"/>
          </w:tcPr>
          <w:p w14:paraId="1F8DF64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4口、8口和12口全光接入交换机，千兆下行，万兆上联，按需配置POE功能，交换机支持本地及远程双模式配置管理功能，即可作为普通二层网管交换机单独使用，也可受SDN控制器集中配置管理。</w:t>
            </w:r>
          </w:p>
        </w:tc>
        <w:tc>
          <w:tcPr>
            <w:tcW w:w="1133" w:type="dxa"/>
          </w:tcPr>
          <w:p w14:paraId="4F40480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2151" w:type="dxa"/>
          </w:tcPr>
          <w:p w14:paraId="70ECBA22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东区全光网络</w:t>
            </w:r>
          </w:p>
        </w:tc>
      </w:tr>
      <w:tr w14:paraId="4B746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167ECCF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3" w:type="dxa"/>
          </w:tcPr>
          <w:p w14:paraId="0167263D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SDN管理平台</w:t>
            </w:r>
          </w:p>
        </w:tc>
        <w:tc>
          <w:tcPr>
            <w:tcW w:w="3964" w:type="dxa"/>
          </w:tcPr>
          <w:p w14:paraId="137EEBE3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搭建SDN网络管理平台，对东区光网络和西区新增有线无线设备进行统一管理</w:t>
            </w:r>
          </w:p>
        </w:tc>
        <w:tc>
          <w:tcPr>
            <w:tcW w:w="1133" w:type="dxa"/>
          </w:tcPr>
          <w:p w14:paraId="1C7891AB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151" w:type="dxa"/>
          </w:tcPr>
          <w:p w14:paraId="3BF3C4F0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东区全光网络、西区新增有线网络、东西区无线网络</w:t>
            </w:r>
          </w:p>
        </w:tc>
      </w:tr>
      <w:tr w14:paraId="59F01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397F329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3" w:type="dxa"/>
          </w:tcPr>
          <w:p w14:paraId="015C99F0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万兆接入交换机</w:t>
            </w:r>
          </w:p>
        </w:tc>
        <w:tc>
          <w:tcPr>
            <w:tcW w:w="3964" w:type="dxa"/>
          </w:tcPr>
          <w:p w14:paraId="71891C1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万兆光纤接口，用于阅片中心等大带宽区域</w:t>
            </w:r>
          </w:p>
        </w:tc>
        <w:tc>
          <w:tcPr>
            <w:tcW w:w="1133" w:type="dxa"/>
          </w:tcPr>
          <w:p w14:paraId="6A3DCA9F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约4-8台</w:t>
            </w:r>
          </w:p>
        </w:tc>
        <w:tc>
          <w:tcPr>
            <w:tcW w:w="2151" w:type="dxa"/>
          </w:tcPr>
          <w:p w14:paraId="0F00936F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东区特殊区域</w:t>
            </w:r>
          </w:p>
        </w:tc>
      </w:tr>
      <w:tr w14:paraId="1E7CE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64A8C820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3" w:type="dxa"/>
          </w:tcPr>
          <w:p w14:paraId="0CDF73B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光模块</w:t>
            </w:r>
          </w:p>
        </w:tc>
        <w:tc>
          <w:tcPr>
            <w:tcW w:w="3964" w:type="dxa"/>
          </w:tcPr>
          <w:p w14:paraId="2835ECD9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10G单模光模块（SFP+），兼容所选品牌设备</w:t>
            </w:r>
          </w:p>
        </w:tc>
        <w:tc>
          <w:tcPr>
            <w:tcW w:w="1133" w:type="dxa"/>
          </w:tcPr>
          <w:p w14:paraId="1334BA0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约60个</w:t>
            </w:r>
          </w:p>
        </w:tc>
        <w:tc>
          <w:tcPr>
            <w:tcW w:w="2151" w:type="dxa"/>
          </w:tcPr>
          <w:p w14:paraId="1D7122C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按实际需求</w:t>
            </w:r>
          </w:p>
        </w:tc>
      </w:tr>
      <w:tr w14:paraId="46D0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1CC80D6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3" w:type="dxa"/>
          </w:tcPr>
          <w:p w14:paraId="6916B7B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无线控制器</w:t>
            </w:r>
          </w:p>
        </w:tc>
        <w:tc>
          <w:tcPr>
            <w:tcW w:w="3964" w:type="dxa"/>
          </w:tcPr>
          <w:p w14:paraId="34710CB3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支持集中管理，最大管理AP数≥500，支持双机热备</w:t>
            </w:r>
          </w:p>
        </w:tc>
        <w:tc>
          <w:tcPr>
            <w:tcW w:w="1133" w:type="dxa"/>
          </w:tcPr>
          <w:p w14:paraId="09661BD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2台</w:t>
            </w:r>
          </w:p>
        </w:tc>
        <w:tc>
          <w:tcPr>
            <w:tcW w:w="2151" w:type="dxa"/>
          </w:tcPr>
          <w:p w14:paraId="059E862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全院区统一</w:t>
            </w:r>
          </w:p>
        </w:tc>
      </w:tr>
    </w:tbl>
    <w:p w14:paraId="6ADBBAB5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68EE025">
      <w:pPr>
        <w:numPr>
          <w:ilvl w:val="0"/>
          <w:numId w:val="1"/>
        </w:numPr>
        <w:spacing w:before="0" w:after="0" w:line="579" w:lineRule="exact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无线网络设备</w:t>
      </w:r>
    </w:p>
    <w:p w14:paraId="478089C3">
      <w:pPr>
        <w:numPr>
          <w:ilvl w:val="-1"/>
          <w:numId w:val="0"/>
        </w:numPr>
        <w:spacing w:before="0" w:after="0" w:line="579" w:lineRule="exact"/>
        <w:ind w:firstLine="72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包含对西区二号楼、西区一号楼和东区全院区的无线网络覆盖。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4"/>
        <w:gridCol w:w="3506"/>
        <w:gridCol w:w="1074"/>
        <w:gridCol w:w="1972"/>
      </w:tblGrid>
      <w:tr w14:paraId="025E0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shd w:val="clear" w:color="auto" w:fill="D9E2F3"/>
          </w:tcPr>
          <w:p w14:paraId="0294FF3F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D9E2F3"/>
          </w:tcPr>
          <w:p w14:paraId="76BF62AA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设备类别</w:t>
            </w:r>
          </w:p>
        </w:tc>
        <w:tc>
          <w:tcPr>
            <w:tcW w:w="3685" w:type="dxa"/>
            <w:shd w:val="clear" w:color="auto" w:fill="D9E2F3"/>
          </w:tcPr>
          <w:p w14:paraId="03BB3D96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技术要求</w:t>
            </w:r>
          </w:p>
        </w:tc>
        <w:tc>
          <w:tcPr>
            <w:tcW w:w="1134" w:type="dxa"/>
            <w:shd w:val="clear" w:color="auto" w:fill="D9E2F3"/>
          </w:tcPr>
          <w:p w14:paraId="17D2F2B0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预估数量</w:t>
            </w:r>
          </w:p>
        </w:tc>
        <w:tc>
          <w:tcPr>
            <w:tcW w:w="2154" w:type="dxa"/>
            <w:shd w:val="clear" w:color="auto" w:fill="D9E2F3"/>
          </w:tcPr>
          <w:p w14:paraId="1E22C686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 w14:paraId="0A026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2DFE8F3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2A07B1E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室内放装型AP</w:t>
            </w:r>
          </w:p>
        </w:tc>
        <w:tc>
          <w:tcPr>
            <w:tcW w:w="3685" w:type="dxa"/>
          </w:tcPr>
          <w:p w14:paraId="7683B8D3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 xml:space="preserve">支持Wi-Fi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或更高标准，整机速率≥3Gbps，支持MU-MIMO、OFDMA</w:t>
            </w:r>
          </w:p>
        </w:tc>
        <w:tc>
          <w:tcPr>
            <w:tcW w:w="1134" w:type="dxa"/>
          </w:tcPr>
          <w:p w14:paraId="7B668FE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台</w:t>
            </w:r>
          </w:p>
        </w:tc>
        <w:tc>
          <w:tcPr>
            <w:tcW w:w="2154" w:type="dxa"/>
          </w:tcPr>
          <w:p w14:paraId="073F20C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门诊/住院/办公</w:t>
            </w:r>
          </w:p>
        </w:tc>
      </w:tr>
      <w:tr w14:paraId="3FBDD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5C892DD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5B1324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室内零漫游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AP</w:t>
            </w:r>
          </w:p>
        </w:tc>
        <w:tc>
          <w:tcPr>
            <w:tcW w:w="3685" w:type="dxa"/>
          </w:tcPr>
          <w:p w14:paraId="465D4182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 xml:space="preserve">支持Wi-Fi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采用零漫游方式覆盖住院病房、走廊及医护办公室，支持物联网拓展</w:t>
            </w:r>
          </w:p>
        </w:tc>
        <w:tc>
          <w:tcPr>
            <w:tcW w:w="1134" w:type="dxa"/>
          </w:tcPr>
          <w:p w14:paraId="09660464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50套</w:t>
            </w:r>
          </w:p>
        </w:tc>
        <w:tc>
          <w:tcPr>
            <w:tcW w:w="2154" w:type="dxa"/>
          </w:tcPr>
          <w:p w14:paraId="08F4B2B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住院病房</w:t>
            </w:r>
          </w:p>
        </w:tc>
      </w:tr>
      <w:tr w14:paraId="1229C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3C9D219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F5411E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室外AP</w:t>
            </w:r>
          </w:p>
        </w:tc>
        <w:tc>
          <w:tcPr>
            <w:tcW w:w="3685" w:type="dxa"/>
          </w:tcPr>
          <w:p w14:paraId="1630E1AD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支持Wi-Fi 6，IP68防护等级，支持宽温工作（-40℃~+65℃）</w:t>
            </w:r>
          </w:p>
        </w:tc>
        <w:tc>
          <w:tcPr>
            <w:tcW w:w="1134" w:type="dxa"/>
          </w:tcPr>
          <w:p w14:paraId="734A997C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约10台</w:t>
            </w:r>
          </w:p>
        </w:tc>
        <w:tc>
          <w:tcPr>
            <w:tcW w:w="2154" w:type="dxa"/>
          </w:tcPr>
          <w:p w14:paraId="11D10B8D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室外区域</w:t>
            </w:r>
          </w:p>
        </w:tc>
      </w:tr>
      <w:tr w14:paraId="6C59A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5A38A450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371B98B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医疗物联网融合AP</w:t>
            </w:r>
          </w:p>
        </w:tc>
        <w:tc>
          <w:tcPr>
            <w:tcW w:w="3685" w:type="dxa"/>
          </w:tcPr>
          <w:p w14:paraId="47220E1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支持Wi-Fi+RFID+蓝牙多模融合，支持医疗遥测、资产定位</w:t>
            </w:r>
          </w:p>
        </w:tc>
        <w:tc>
          <w:tcPr>
            <w:tcW w:w="1134" w:type="dxa"/>
          </w:tcPr>
          <w:p w14:paraId="68AC0FE9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约50台</w:t>
            </w:r>
          </w:p>
        </w:tc>
        <w:tc>
          <w:tcPr>
            <w:tcW w:w="2154" w:type="dxa"/>
          </w:tcPr>
          <w:p w14:paraId="307000DA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医疗物联网场景</w:t>
            </w:r>
          </w:p>
        </w:tc>
      </w:tr>
      <w:tr w14:paraId="51842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3918D75B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F627F7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天线及附件</w:t>
            </w:r>
          </w:p>
        </w:tc>
        <w:tc>
          <w:tcPr>
            <w:tcW w:w="3685" w:type="dxa"/>
          </w:tcPr>
          <w:p w14:paraId="6CA39134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外置/内置天线，PoE供电器，安装支架等</w:t>
            </w:r>
          </w:p>
        </w:tc>
        <w:tc>
          <w:tcPr>
            <w:tcW w:w="1134" w:type="dxa"/>
          </w:tcPr>
          <w:p w14:paraId="455F72EF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一批</w:t>
            </w:r>
          </w:p>
        </w:tc>
        <w:tc>
          <w:tcPr>
            <w:tcW w:w="2154" w:type="dxa"/>
          </w:tcPr>
          <w:p w14:paraId="3D1175CA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按实际</w:t>
            </w:r>
          </w:p>
        </w:tc>
      </w:tr>
    </w:tbl>
    <w:p w14:paraId="780763D4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7966386">
      <w:pPr>
        <w:numPr>
          <w:ilvl w:val="0"/>
          <w:numId w:val="1"/>
        </w:numPr>
        <w:spacing w:before="0" w:after="0" w:line="579" w:lineRule="exact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综合布线材料及施工</w:t>
      </w:r>
    </w:p>
    <w:p w14:paraId="4B143203">
      <w:pPr>
        <w:numPr>
          <w:ilvl w:val="-1"/>
          <w:numId w:val="0"/>
        </w:numPr>
        <w:spacing w:before="0" w:after="0" w:line="579" w:lineRule="exact"/>
        <w:ind w:firstLine="72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包含东区院区骨干光纤敷设、东区全光网络链路敷设，东区骨干光纤路径示意图如下：</w:t>
      </w:r>
    </w:p>
    <w:p w14:paraId="09289783">
      <w:pPr>
        <w:spacing w:before="0" w:after="0" w:line="240" w:lineRule="auto"/>
        <w:jc w:val="center"/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4093845" cy="2679700"/>
            <wp:effectExtent l="0" t="0" r="190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60"/>
        <w:gridCol w:w="4221"/>
        <w:gridCol w:w="1983"/>
      </w:tblGrid>
      <w:tr w14:paraId="2D307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shd w:val="clear" w:color="auto" w:fill="D9E2F3"/>
          </w:tcPr>
          <w:p w14:paraId="273A6C69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D9E2F3"/>
          </w:tcPr>
          <w:p w14:paraId="316E322F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材料/工程类别</w:t>
            </w:r>
          </w:p>
        </w:tc>
        <w:tc>
          <w:tcPr>
            <w:tcW w:w="4535" w:type="dxa"/>
            <w:shd w:val="clear" w:color="auto" w:fill="D9E2F3"/>
          </w:tcPr>
          <w:p w14:paraId="493CC6C7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技术要求</w:t>
            </w:r>
          </w:p>
        </w:tc>
        <w:tc>
          <w:tcPr>
            <w:tcW w:w="2154" w:type="dxa"/>
            <w:shd w:val="clear" w:color="auto" w:fill="D9E2F3"/>
          </w:tcPr>
          <w:p w14:paraId="10648E25">
            <w:pPr>
              <w:spacing w:before="40" w:after="4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 w14:paraId="7DEC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60CDC8F9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0B56E7A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六类网线（Cat.6）</w:t>
            </w:r>
          </w:p>
        </w:tc>
        <w:tc>
          <w:tcPr>
            <w:tcW w:w="4535" w:type="dxa"/>
          </w:tcPr>
          <w:p w14:paraId="65928A3D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符合GB 50311-2016标准，阻燃低烟无卤，水平布线使用</w:t>
            </w:r>
          </w:p>
        </w:tc>
        <w:tc>
          <w:tcPr>
            <w:tcW w:w="2154" w:type="dxa"/>
          </w:tcPr>
          <w:p w14:paraId="4DEC81AB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按实际工程量</w:t>
            </w:r>
          </w:p>
        </w:tc>
      </w:tr>
      <w:tr w14:paraId="32FF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07F51EC5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42A355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单模光缆</w:t>
            </w:r>
          </w:p>
        </w:tc>
        <w:tc>
          <w:tcPr>
            <w:tcW w:w="4535" w:type="dxa"/>
          </w:tcPr>
          <w:p w14:paraId="7F0454EA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室内/室外单模光缆，楼间主干不低于24芯，室内不低于12芯</w:t>
            </w:r>
          </w:p>
        </w:tc>
        <w:tc>
          <w:tcPr>
            <w:tcW w:w="2154" w:type="dxa"/>
          </w:tcPr>
          <w:p w14:paraId="69C2094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按实际工程量</w:t>
            </w:r>
          </w:p>
        </w:tc>
      </w:tr>
      <w:tr w14:paraId="556E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08C3558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A7B4341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弱电桥架及线管</w:t>
            </w:r>
          </w:p>
        </w:tc>
        <w:tc>
          <w:tcPr>
            <w:tcW w:w="4535" w:type="dxa"/>
          </w:tcPr>
          <w:p w14:paraId="799596C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热镀锌材质，规格符合线缆敷设要求</w:t>
            </w:r>
          </w:p>
        </w:tc>
        <w:tc>
          <w:tcPr>
            <w:tcW w:w="2154" w:type="dxa"/>
          </w:tcPr>
          <w:p w14:paraId="4F17AC02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按实际工程量</w:t>
            </w:r>
          </w:p>
        </w:tc>
      </w:tr>
      <w:tr w14:paraId="7769F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5397991D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3CF6D97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弱电机柜</w:t>
            </w:r>
          </w:p>
        </w:tc>
        <w:tc>
          <w:tcPr>
            <w:tcW w:w="4535" w:type="dxa"/>
          </w:tcPr>
          <w:p w14:paraId="44AEADCA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标准19英寸机柜，≥22U，含PDU、理线器、风扇</w:t>
            </w:r>
          </w:p>
        </w:tc>
        <w:tc>
          <w:tcPr>
            <w:tcW w:w="2154" w:type="dxa"/>
          </w:tcPr>
          <w:p w14:paraId="1AC494B9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约80台</w:t>
            </w:r>
          </w:p>
        </w:tc>
      </w:tr>
      <w:tr w14:paraId="3058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2BA82C78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4B0B78B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配线架及模块</w:t>
            </w:r>
          </w:p>
        </w:tc>
        <w:tc>
          <w:tcPr>
            <w:tcW w:w="4535" w:type="dxa"/>
          </w:tcPr>
          <w:p w14:paraId="6447226E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六类RJ45配线架，LC光纤配线架，符合GB 50312-2016</w:t>
            </w:r>
          </w:p>
        </w:tc>
        <w:tc>
          <w:tcPr>
            <w:tcW w:w="2154" w:type="dxa"/>
          </w:tcPr>
          <w:p w14:paraId="24408EE4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按实际工程量</w:t>
            </w:r>
          </w:p>
        </w:tc>
      </w:tr>
      <w:tr w14:paraId="31A5E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1264796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6BFDA42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布线施工</w:t>
            </w:r>
          </w:p>
        </w:tc>
        <w:tc>
          <w:tcPr>
            <w:tcW w:w="4535" w:type="dxa"/>
          </w:tcPr>
          <w:p w14:paraId="38636C10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包含楼栋间管道开挖/穿线、桥架安装、机柜安装、线缆端接及标识</w:t>
            </w:r>
          </w:p>
        </w:tc>
        <w:tc>
          <w:tcPr>
            <w:tcW w:w="2154" w:type="dxa"/>
          </w:tcPr>
          <w:p w14:paraId="47A2B5C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全区域</w:t>
            </w:r>
          </w:p>
        </w:tc>
      </w:tr>
      <w:tr w14:paraId="29C26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30EB832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FBFD826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测试验收</w:t>
            </w:r>
          </w:p>
        </w:tc>
        <w:tc>
          <w:tcPr>
            <w:tcW w:w="4535" w:type="dxa"/>
          </w:tcPr>
          <w:p w14:paraId="2D4329EE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提供Fluke测试报告，线缆符合六类标准，光缆衰减符合设计要求</w:t>
            </w:r>
          </w:p>
        </w:tc>
        <w:tc>
          <w:tcPr>
            <w:tcW w:w="2154" w:type="dxa"/>
          </w:tcPr>
          <w:p w14:paraId="7C2B062A">
            <w:pPr>
              <w:spacing w:before="20" w:after="2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全区域</w:t>
            </w:r>
          </w:p>
        </w:tc>
      </w:tr>
    </w:tbl>
    <w:p w14:paraId="255D4702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8CEAEDE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）网络管理平台</w:t>
      </w:r>
    </w:p>
    <w:p w14:paraId="2DE7BBB4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应提供统一的网络管理平台，实现以下功能：</w:t>
      </w:r>
    </w:p>
    <w:p w14:paraId="24424B68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1. 设备管理：全网设备（交换机、AP、防火墙等）统一纳管，支持拓扑发现、配置备份；</w:t>
      </w:r>
    </w:p>
    <w:p w14:paraId="20A278D7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2. 性能监控：实时监测带宽、CPU、内存、端口状态等关键指标，支持自定义告警阈值；</w:t>
      </w:r>
    </w:p>
    <w:p w14:paraId="62EDCCAA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3. 故障管理：支持告警通知（短信/邮件/微信）、故障定位、日志分析；</w:t>
      </w:r>
    </w:p>
    <w:p w14:paraId="6352154B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4. 无线管理：AP状态监测、射频优化、用户管理、热力图展示；</w:t>
      </w:r>
    </w:p>
    <w:p w14:paraId="2244F4B3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5. 报表功能：自动生成设备运行报表、用户行为报表、安全事件报表。</w:t>
      </w:r>
    </w:p>
    <w:p w14:paraId="4AF537D9">
      <w:pPr>
        <w:spacing w:before="0" w:after="0" w:line="579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F44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 w14:paraId="4A5B6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96F07"/>
    <w:multiLevelType w:val="singleLevel"/>
    <w:tmpl w:val="39496F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2258"/>
    <w:rsid w:val="57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2026-04-17T09:41:00Z</dcterms:created>
  <dc:creator>RUIFOX</dc:creator>
  <cp:lastModifiedBy>RUIFOX</cp:lastModifiedBy>
  <dcterms:modified xsi:type="dcterms:W3CDTF">2026-04-17T09:41:19Z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12A6C848C6E7445C9E5D9BF4EDFD5D8B_11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