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BAD1D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供应商平台操作手册</w:t>
      </w:r>
    </w:p>
    <w:p w14:paraId="3C2D5212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14A9D339"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系统操作流程</w:t>
      </w:r>
    </w:p>
    <w:p w14:paraId="6BF4237B"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登录方式</w:t>
      </w:r>
    </w:p>
    <w:p w14:paraId="72C7E42F">
      <w:pP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2"/>
          <w:szCs w:val="32"/>
          <w:shd w:val="clear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供应商平台外网登陆地址：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2"/>
          <w:szCs w:val="32"/>
          <w:shd w:val="clear"/>
          <w:lang w:val="en-US" w:eastAsia="zh-CN"/>
        </w:rPr>
        <w:t>http://221.237.158.213:9999</w:t>
      </w:r>
    </w:p>
    <w:p w14:paraId="586FC696">
      <w:pP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访问方式：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2"/>
          <w:szCs w:val="32"/>
          <w:lang w:val="en-US" w:eastAsia="zh-CN"/>
        </w:rPr>
        <w:t>谷歌浏览器</w:t>
      </w:r>
    </w:p>
    <w:p w14:paraId="01C7D7A0">
      <w:pP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  <w:t>账号注册（若有账号跳过此步骤直接登录即可）：</w:t>
      </w:r>
    </w:p>
    <w:p w14:paraId="5D50D1B5">
      <w:pP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  <w:t>打开网址有在系统右侧单机【注册】按钮</w:t>
      </w:r>
    </w:p>
    <w:p w14:paraId="5E7A55B2">
      <w:r>
        <w:drawing>
          <wp:inline distT="0" distB="0" distL="114300" distR="114300">
            <wp:extent cx="5272405" cy="1945640"/>
            <wp:effectExtent l="0" t="0" r="444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5EDE2">
      <w:pPr>
        <w:jc w:val="center"/>
        <w:rPr>
          <w:rFonts w:hint="default" w:eastAsiaTheme="minor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（图一）</w:t>
      </w:r>
    </w:p>
    <w:p w14:paraId="0403741E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进行企业基本信息录入，录入完成后单机【注册】按钮</w:t>
      </w:r>
    </w:p>
    <w:p w14:paraId="0ED2D41F">
      <w:r>
        <w:drawing>
          <wp:inline distT="0" distB="0" distL="114300" distR="114300">
            <wp:extent cx="5264785" cy="2635885"/>
            <wp:effectExtent l="0" t="0" r="1206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8DF56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（图二）</w:t>
      </w:r>
    </w:p>
    <w:p w14:paraId="55FE9F4E"/>
    <w:p w14:paraId="78B7D9CD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点击【注册】后跳转到图三，单机【前往登录】进行系统登录</w:t>
      </w:r>
    </w:p>
    <w:p w14:paraId="584C5B95">
      <w:r>
        <w:drawing>
          <wp:inline distT="0" distB="0" distL="114300" distR="114300">
            <wp:extent cx="5271770" cy="2665730"/>
            <wp:effectExtent l="0" t="0" r="508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16ED5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（图三）</w:t>
      </w:r>
    </w:p>
    <w:p w14:paraId="54236B32"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输入注册时填写的【手机号】【密码】【验证码】信息然后单击【登录】按钮登录系统</w:t>
      </w:r>
    </w:p>
    <w:p w14:paraId="40F34975">
      <w:r>
        <w:drawing>
          <wp:inline distT="0" distB="0" distL="114300" distR="114300">
            <wp:extent cx="5271770" cy="2145030"/>
            <wp:effectExtent l="0" t="0" r="508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AA827">
      <w:pPr>
        <w:pStyle w:val="2"/>
        <w:bidi w:val="0"/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基本信息维护</w:t>
      </w:r>
    </w:p>
    <w:p w14:paraId="6FA45C36">
      <w:pPr>
        <w:pStyle w:val="3"/>
        <w:bidi w:val="0"/>
      </w:pPr>
      <w:r>
        <w:rPr>
          <w:rFonts w:hint="eastAsia"/>
          <w:lang w:val="en-US" w:eastAsia="zh-CN"/>
        </w:rPr>
        <w:t>个人信息</w:t>
      </w:r>
    </w:p>
    <w:p w14:paraId="4B4DACB2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单击左侧【个人信息】打开个人信息维护界面，在此录入企业联系人的相关信息后单机【保存】按钮</w:t>
      </w:r>
    </w:p>
    <w:p w14:paraId="55E53DBB"/>
    <w:p w14:paraId="27C44168">
      <w:r>
        <w:drawing>
          <wp:inline distT="0" distB="0" distL="114300" distR="114300">
            <wp:extent cx="5271770" cy="1660525"/>
            <wp:effectExtent l="0" t="0" r="5080" b="1587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4AA31"/>
    <w:p w14:paraId="699F4599"/>
    <w:p w14:paraId="77D2D34A">
      <w:pPr>
        <w:pStyle w:val="2"/>
        <w:bidi w:val="0"/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业务操作</w:t>
      </w:r>
    </w:p>
    <w:p w14:paraId="44F2A3E0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投标报名</w:t>
      </w:r>
    </w:p>
    <w:p w14:paraId="39D51B07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依次打开左侧【投标管理】-【投标报名】，在【公告列表】会显示院方发布的公告，单击【项目编号】可进入到投标报名明细界面</w:t>
      </w:r>
    </w:p>
    <w:p w14:paraId="2A24F05A">
      <w:r>
        <w:drawing>
          <wp:inline distT="0" distB="0" distL="114300" distR="114300">
            <wp:extent cx="5273040" cy="2308225"/>
            <wp:effectExtent l="0" t="0" r="381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DE07E"/>
    <w:p w14:paraId="3C84491A">
      <w:pPr>
        <w:rPr>
          <w:rFonts w:hint="eastAsia"/>
          <w:b/>
          <w:bCs/>
          <w:color w:val="C00000"/>
          <w:sz w:val="32"/>
          <w:szCs w:val="32"/>
          <w:lang w:val="en-US" w:eastAsia="zh-CN"/>
        </w:rPr>
      </w:pPr>
      <w:r>
        <w:rPr>
          <w:rFonts w:hint="eastAsia"/>
          <w:b/>
          <w:bCs/>
          <w:color w:val="C00000"/>
          <w:sz w:val="32"/>
          <w:szCs w:val="32"/>
          <w:lang w:val="en-US" w:eastAsia="zh-CN"/>
        </w:rPr>
        <w:t>*业务场景一：一个项目只有</w:t>
      </w:r>
      <w:r>
        <w:rPr>
          <w:rFonts w:hint="eastAsia"/>
          <w:b/>
          <w:bCs/>
          <w:color w:val="C00000"/>
          <w:sz w:val="32"/>
          <w:szCs w:val="32"/>
          <w:highlight w:val="yellow"/>
          <w:lang w:val="en-US" w:eastAsia="zh-CN"/>
        </w:rPr>
        <w:t>一个</w:t>
      </w:r>
      <w:r>
        <w:rPr>
          <w:rFonts w:hint="eastAsia"/>
          <w:b/>
          <w:bCs/>
          <w:color w:val="C00000"/>
          <w:sz w:val="32"/>
          <w:szCs w:val="32"/>
          <w:lang w:val="en-US" w:eastAsia="zh-CN"/>
        </w:rPr>
        <w:t>包</w:t>
      </w:r>
    </w:p>
    <w:p w14:paraId="23BC318A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直接在打开的界面点保存并提交即可。</w:t>
      </w:r>
    </w:p>
    <w:p w14:paraId="63D78683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color w:val="C00000"/>
          <w:sz w:val="21"/>
          <w:szCs w:val="21"/>
          <w:highlight w:val="none"/>
          <w:lang w:val="en-US" w:eastAsia="zh-CN"/>
        </w:rPr>
        <w:t>注：</w:t>
      </w:r>
      <w:r>
        <w:rPr>
          <w:rFonts w:hint="eastAsia"/>
          <w:sz w:val="21"/>
          <w:szCs w:val="21"/>
          <w:lang w:val="en-US" w:eastAsia="zh-CN"/>
        </w:rPr>
        <w:t>若提示【所属分类】或【供货范围】不可为空，维护所属分类为【供应商】，供货范围【其他】即可</w:t>
      </w:r>
    </w:p>
    <w:p w14:paraId="1816937A">
      <w:r>
        <w:drawing>
          <wp:inline distT="0" distB="0" distL="114300" distR="114300">
            <wp:extent cx="5273040" cy="2736215"/>
            <wp:effectExtent l="0" t="0" r="381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D452D">
      <w:r>
        <w:rPr>
          <w:rFonts w:hint="eastAsia"/>
          <w:b/>
          <w:bCs/>
          <w:color w:val="C00000"/>
          <w:sz w:val="32"/>
          <w:szCs w:val="32"/>
          <w:lang w:val="en-US" w:eastAsia="zh-CN"/>
        </w:rPr>
        <w:t>*业务场景二：一个项目有</w:t>
      </w:r>
      <w:r>
        <w:rPr>
          <w:rFonts w:hint="eastAsia"/>
          <w:b/>
          <w:bCs/>
          <w:color w:val="C00000"/>
          <w:sz w:val="32"/>
          <w:szCs w:val="32"/>
          <w:highlight w:val="yellow"/>
          <w:lang w:val="en-US" w:eastAsia="zh-CN"/>
        </w:rPr>
        <w:t>多个</w:t>
      </w:r>
      <w:r>
        <w:rPr>
          <w:rFonts w:hint="eastAsia"/>
          <w:b/>
          <w:bCs/>
          <w:color w:val="C00000"/>
          <w:sz w:val="32"/>
          <w:szCs w:val="32"/>
          <w:lang w:val="en-US" w:eastAsia="zh-CN"/>
        </w:rPr>
        <w:t>包</w:t>
      </w:r>
    </w:p>
    <w:p w14:paraId="27759D7D">
      <w:r>
        <w:drawing>
          <wp:inline distT="0" distB="0" distL="114300" distR="114300">
            <wp:extent cx="5251450" cy="2508250"/>
            <wp:effectExtent l="0" t="0" r="6350" b="635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A7784"/>
    <w:p w14:paraId="3F99B4D4">
      <w:pPr>
        <w:rPr>
          <w:rFonts w:hint="default"/>
          <w:lang w:val="en-US" w:eastAsia="zh-CN"/>
        </w:rPr>
      </w:pPr>
    </w:p>
    <w:p w14:paraId="4A9A0E69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完成录入后点击【保存】-【提交】按钮，提交后会转入【资料确认中】状态里。</w:t>
      </w:r>
    </w:p>
    <w:p w14:paraId="0A7F301B">
      <w:r>
        <w:drawing>
          <wp:inline distT="0" distB="0" distL="114300" distR="114300">
            <wp:extent cx="5259070" cy="1268095"/>
            <wp:effectExtent l="0" t="0" r="17780" b="8255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B0090">
      <w:pPr>
        <w:numPr>
          <w:ilvl w:val="0"/>
          <w:numId w:val="2"/>
        </w:numPr>
        <w:ind w:left="420" w:leftChars="0" w:hanging="42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提交后院方采购部即可查看到报名信息并进行相关审批（工作日会及时审批，无需再通过电话告知），若审批未通过需再次在【投标报名】-【报名草稿】页签找到该项目进行修改补充后保存提交</w:t>
      </w:r>
    </w:p>
    <w:p w14:paraId="737924A9">
      <w:pPr>
        <w:numPr>
          <w:ilvl w:val="0"/>
          <w:numId w:val="2"/>
        </w:numPr>
        <w:ind w:left="420" w:leftChars="0" w:hanging="42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单据中【报名状态】 会根据审核情况变动，请定期查看，审批通过的项目会进入到【响应文件上传】状态页签下。</w:t>
      </w:r>
    </w:p>
    <w:p w14:paraId="35C220DE">
      <w:pPr>
        <w:numPr>
          <w:ilvl w:val="0"/>
          <w:numId w:val="0"/>
        </w:numPr>
        <w:ind w:leftChars="0"/>
        <w:rPr>
          <w:rFonts w:hint="eastAsia"/>
          <w:color w:val="C00000"/>
          <w:sz w:val="32"/>
          <w:szCs w:val="32"/>
          <w:highlight w:val="none"/>
          <w:lang w:val="en-US" w:eastAsia="zh-CN"/>
        </w:rPr>
      </w:pPr>
      <w:r>
        <w:rPr>
          <w:rFonts w:hint="eastAsia"/>
          <w:color w:val="C00000"/>
          <w:sz w:val="32"/>
          <w:szCs w:val="32"/>
          <w:highlight w:val="none"/>
          <w:lang w:val="en-US" w:eastAsia="zh-CN"/>
        </w:rPr>
        <w:t>注：1、目前未上线线上上传响应文件，进入此状态代表报名完成。</w:t>
      </w:r>
    </w:p>
    <w:p w14:paraId="65866E04">
      <w:pPr>
        <w:numPr>
          <w:ilvl w:val="0"/>
          <w:numId w:val="0"/>
        </w:numPr>
        <w:ind w:leftChars="0"/>
        <w:rPr>
          <w:rFonts w:hint="default"/>
          <w:color w:val="C00000"/>
          <w:sz w:val="32"/>
          <w:szCs w:val="32"/>
          <w:highlight w:val="none"/>
          <w:lang w:val="en-US" w:eastAsia="zh-CN"/>
        </w:rPr>
      </w:pPr>
      <w:r>
        <w:rPr>
          <w:rFonts w:hint="eastAsia"/>
          <w:color w:val="C00000"/>
          <w:sz w:val="32"/>
          <w:szCs w:val="32"/>
          <w:highlight w:val="none"/>
          <w:lang w:val="en-US" w:eastAsia="zh-CN"/>
        </w:rPr>
        <w:t>2、如果医采平台账号注册时间晚于公告发布时间，“投标报名”页面默认是无法查看之前的报告公告，如果确实要报名，需联系采购部门把该采购项目招标公告重新“同步医采平台”。</w:t>
      </w:r>
    </w:p>
    <w:p w14:paraId="1D41318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1610" cy="1534160"/>
            <wp:effectExtent l="0" t="0" r="5715" b="889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C1CD4"/>
    <w:p w14:paraId="73DEDA06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采购文件获取</w:t>
      </w:r>
    </w:p>
    <w:p w14:paraId="4C09BDAD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院方审批通过在【响应文件上传】页签找到对应 报名项目，点击【项目编号】的对应编码打开报名单据界面,滑动界面至【</w:t>
      </w:r>
      <w:r>
        <w:rPr>
          <w:rFonts w:hint="eastAsia"/>
          <w:b/>
          <w:bCs/>
          <w:color w:val="C00000"/>
          <w:highlight w:val="none"/>
          <w:lang w:val="en-US" w:eastAsia="zh-CN"/>
        </w:rPr>
        <w:t>采购文件</w:t>
      </w:r>
      <w:r>
        <w:rPr>
          <w:rFonts w:hint="eastAsia"/>
          <w:lang w:val="en-US" w:eastAsia="zh-CN"/>
        </w:rPr>
        <w:t>】子列找到对应文件进行下载。</w:t>
      </w:r>
    </w:p>
    <w:p w14:paraId="225D9D49">
      <w:r>
        <w:drawing>
          <wp:inline distT="0" distB="0" distL="114300" distR="114300">
            <wp:extent cx="5265420" cy="1429385"/>
            <wp:effectExtent l="0" t="0" r="1905" b="889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AB039">
      <w:pPr>
        <w:rPr>
          <w:rFonts w:hint="default"/>
          <w:lang w:val="en-US" w:eastAsia="zh-CN"/>
        </w:rPr>
      </w:pPr>
    </w:p>
    <w:p w14:paraId="1E5330DF">
      <w:r>
        <w:drawing>
          <wp:inline distT="0" distB="0" distL="114300" distR="114300">
            <wp:extent cx="5262880" cy="2286635"/>
            <wp:effectExtent l="0" t="0" r="4445" b="889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ABCDA"/>
    <w:p w14:paraId="551A2DE2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成交通知</w:t>
      </w:r>
    </w:p>
    <w:p w14:paraId="00015ECD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当院方生成中标成交通知并提交审核后，中标供应商可以在“成交通知”菜单中“中选”页签中看到中标项目，点击【项目编号】可以查看详情。</w:t>
      </w:r>
    </w:p>
    <w:p w14:paraId="2B8BBDE9"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</w:t>
      </w:r>
      <w:r>
        <w:rPr>
          <w:rFonts w:hint="eastAsia"/>
          <w:lang w:val="en-US" w:eastAsia="zh-CN"/>
        </w:rPr>
        <w:t>：点击中选通知书中的文档，可以下</w:t>
      </w:r>
      <w:bookmarkStart w:id="0" w:name="_GoBack"/>
      <w:bookmarkEnd w:id="0"/>
      <w:r>
        <w:rPr>
          <w:rFonts w:hint="eastAsia"/>
          <w:lang w:val="en-US" w:eastAsia="zh-CN"/>
        </w:rPr>
        <w:t>载并查看中选通知书</w:t>
      </w:r>
    </w:p>
    <w:p w14:paraId="173D3CB4">
      <w:pPr>
        <w:pStyle w:val="3"/>
        <w:numPr>
          <w:ilvl w:val="1"/>
          <w:numId w:val="0"/>
        </w:numPr>
        <w:bidi w:val="0"/>
        <w:ind w:leftChars="0"/>
      </w:pPr>
      <w:r>
        <w:drawing>
          <wp:inline distT="0" distB="0" distL="114300" distR="114300">
            <wp:extent cx="5271770" cy="2404110"/>
            <wp:effectExtent l="0" t="0" r="5080" b="1524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AB38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453005"/>
            <wp:effectExtent l="0" t="0" r="6350" b="444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1E8B">
      <w:pPr>
        <w:rPr>
          <w:rFonts w:hint="default"/>
          <w:lang w:val="en-US" w:eastAsia="zh-CN"/>
        </w:rPr>
      </w:pPr>
    </w:p>
    <w:p w14:paraId="3AB5FFDC">
      <w:pPr>
        <w:numPr>
          <w:ilvl w:val="0"/>
          <w:numId w:val="0"/>
        </w:numPr>
        <w:ind w:left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color w:val="FF0000"/>
          <w:sz w:val="32"/>
          <w:szCs w:val="32"/>
          <w:lang w:val="en-US" w:eastAsia="zh-CN"/>
        </w:rPr>
        <w:t>若系统操作过程中有问题咨询</w:t>
      </w:r>
      <w:r>
        <w:rPr>
          <w:rFonts w:hint="eastAsia"/>
          <w:sz w:val="32"/>
          <w:szCs w:val="32"/>
          <w:lang w:val="en-US" w:eastAsia="zh-CN"/>
        </w:rPr>
        <w:t>：</w:t>
      </w:r>
    </w:p>
    <w:p w14:paraId="0EC9430C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凌老师   15908120417</w:t>
      </w:r>
    </w:p>
    <w:p w14:paraId="0001A7C3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A6E4E3"/>
    <w:multiLevelType w:val="singleLevel"/>
    <w:tmpl w:val="FCA6E4E3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7E2B6421"/>
    <w:multiLevelType w:val="multilevel"/>
    <w:tmpl w:val="7E2B6421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73662"/>
    <w:rsid w:val="05320795"/>
    <w:rsid w:val="0E4C5684"/>
    <w:rsid w:val="1BB075EF"/>
    <w:rsid w:val="1E073662"/>
    <w:rsid w:val="32B15710"/>
    <w:rsid w:val="35E568A5"/>
    <w:rsid w:val="3E0837A7"/>
    <w:rsid w:val="3EE85BBD"/>
    <w:rsid w:val="409C64A6"/>
    <w:rsid w:val="4787073C"/>
    <w:rsid w:val="4BFD27CC"/>
    <w:rsid w:val="4E8D27B9"/>
    <w:rsid w:val="567628F7"/>
    <w:rsid w:val="5DA9537C"/>
    <w:rsid w:val="5F9E087D"/>
    <w:rsid w:val="6E574563"/>
    <w:rsid w:val="760E629C"/>
    <w:rsid w:val="768574DC"/>
    <w:rsid w:val="76DA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正文段落"/>
    <w:basedOn w:val="1"/>
    <w:qFormat/>
    <w:uiPriority w:val="0"/>
    <w:pPr>
      <w:spacing w:line="579" w:lineRule="exact"/>
      <w:ind w:firstLine="472" w:firstLineChars="200"/>
    </w:pPr>
    <w:rPr>
      <w:rFonts w:hint="eastAsia" w:ascii="方正仿宋_GBK" w:hAnsi="方正仿宋_GBK" w:eastAsia="方正仿宋_GBK" w:cs="方正仿宋_GBK"/>
      <w:sz w:val="32"/>
      <w:szCs w:val="32"/>
    </w:rPr>
  </w:style>
  <w:style w:type="paragraph" w:customStyle="1" w:styleId="14">
    <w:name w:val="大标题"/>
    <w:basedOn w:val="1"/>
    <w:qFormat/>
    <w:uiPriority w:val="0"/>
    <w:pPr>
      <w:spacing w:before="289" w:line="700" w:lineRule="exact"/>
      <w:ind w:left="3101"/>
      <w:jc w:val="center"/>
    </w:pPr>
    <w:rPr>
      <w:rFonts w:hint="default" w:ascii="Times New Roman" w:hAnsi="Times New Roman" w:eastAsia="方正小标宋_GBK" w:cs="Times New Roman"/>
      <w:snapToGrid/>
      <w:kern w:val="2"/>
      <w:sz w:val="44"/>
      <w:szCs w:val="4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872</Words>
  <Characters>908</Characters>
  <Lines>0</Lines>
  <Paragraphs>0</Paragraphs>
  <TotalTime>170</TotalTime>
  <ScaleCrop>false</ScaleCrop>
  <LinksUpToDate>false</LinksUpToDate>
  <CharactersWithSpaces>913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2025-05-15T07:27:00Z</dcterms:created>
  <dc:creator>(・᷄ᵌ・᷅)</dc:creator>
  <cp:lastModifiedBy>谭</cp:lastModifiedBy>
  <dcterms:modified xsi:type="dcterms:W3CDTF">2026-05-11T10:10:38Z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E3C90E0214FD471799B04BFEC641BD11_13</vt:lpwstr>
  </property>
  <property fmtid="{D5CDD505-2E9C-101B-9397-08002B2CF9AE}" pid="4" name="KSOTemplateDocerSaveRecord">
    <vt:lpwstr>eyJoZGlkIjoiNGQ4OGVkYWEzMTcyMmIwMjc2NGYwYzNmMjU2MTZmZTAiLCJ1c2VySWQiOiI1Mjc5NTY3OTQifQ==</vt:lpwstr>
  </property>
</Properties>
</file>