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223EA30">
      <w:pPr>
        <w:pStyle w:val="2"/>
        <w:numPr>
          <w:ilvl w:val="0"/>
          <w:numId w:val="0"/>
        </w:numPr>
        <w:ind w:leftChars="0"/>
        <w:jc w:val="center"/>
        <w:rPr>
          <w:rFonts w:hint="eastAsia" w:ascii="宋体" w:hAnsi="宋体" w:eastAsia="宋体" w:cs="宋体"/>
          <w:b w:val="0"/>
          <w:bCs w:val="0"/>
          <w:sz w:val="32"/>
          <w:szCs w:val="32"/>
        </w:rPr>
      </w:pPr>
      <w:r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  <w:t>成都市第五人民医院健康体检系统维保</w:t>
      </w:r>
      <w:r>
        <w:rPr>
          <w:rFonts w:hint="eastAsia" w:ascii="宋体" w:hAnsi="宋体" w:eastAsia="宋体" w:cs="宋体"/>
          <w:b w:val="0"/>
          <w:bCs w:val="0"/>
          <w:sz w:val="32"/>
          <w:szCs w:val="32"/>
          <w:lang w:val="en-US" w:eastAsia="zh-CN"/>
        </w:rPr>
        <w:t>服务需求</w:t>
      </w:r>
    </w:p>
    <w:p w14:paraId="1E6ABEDC">
      <w:pPr>
        <w:pStyle w:val="19"/>
        <w:numPr>
          <w:ilvl w:val="0"/>
          <w:numId w:val="1"/>
        </w:numPr>
        <w:spacing w:line="360" w:lineRule="auto"/>
        <w:ind w:left="0" w:leftChars="0" w:firstLine="420" w:firstLineChars="0"/>
        <w:rPr>
          <w:rFonts w:hint="eastAsia" w:ascii="黑体" w:hAnsi="黑体" w:eastAsia="黑体" w:cs="黑体"/>
          <w:sz w:val="24"/>
          <w:szCs w:val="24"/>
          <w:lang w:eastAsia="zh-CN"/>
        </w:rPr>
      </w:pPr>
      <w:r>
        <w:rPr>
          <w:rFonts w:hint="eastAsia" w:ascii="黑体" w:hAnsi="黑体" w:eastAsia="黑体" w:cs="黑体"/>
          <w:sz w:val="24"/>
          <w:szCs w:val="24"/>
          <w:lang w:eastAsia="zh-CN"/>
        </w:rPr>
        <w:t>健康体检管理系统运维服务内容</w:t>
      </w:r>
    </w:p>
    <w:p w14:paraId="374504F8">
      <w:pPr>
        <w:pStyle w:val="19"/>
        <w:numPr>
          <w:ilvl w:val="0"/>
          <w:numId w:val="2"/>
        </w:numPr>
        <w:spacing w:line="360" w:lineRule="auto"/>
        <w:ind w:left="0" w:leftChars="0" w:firstLine="400" w:firstLineChars="0"/>
        <w:rPr>
          <w:rFonts w:hint="eastAsia" w:ascii="宋体" w:hAnsi="宋体" w:eastAsia="宋体" w:cs="宋体"/>
          <w:sz w:val="21"/>
          <w:szCs w:val="21"/>
          <w:lang w:eastAsia="zh-CN"/>
        </w:rPr>
      </w:pPr>
      <w:r>
        <w:rPr>
          <w:rFonts w:hint="eastAsia" w:ascii="宋体" w:hAnsi="宋体" w:eastAsia="宋体" w:cs="宋体"/>
          <w:sz w:val="21"/>
          <w:szCs w:val="21"/>
          <w:lang w:eastAsia="zh-CN"/>
        </w:rPr>
        <w:t>维护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健康管理体检中心</w:t>
      </w:r>
      <w:r>
        <w:rPr>
          <w:rFonts w:hint="eastAsia" w:ascii="宋体" w:hAnsi="宋体" w:eastAsia="宋体" w:cs="宋体"/>
          <w:sz w:val="21"/>
          <w:szCs w:val="21"/>
          <w:lang w:eastAsia="zh-CN"/>
        </w:rPr>
        <w:t>目前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在</w:t>
      </w:r>
      <w:r>
        <w:rPr>
          <w:rFonts w:hint="eastAsia" w:ascii="宋体" w:hAnsi="宋体" w:eastAsia="宋体" w:cs="宋体"/>
          <w:sz w:val="21"/>
          <w:szCs w:val="21"/>
          <w:lang w:eastAsia="zh-CN"/>
        </w:rPr>
        <w:t>用的健康体检系统（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品牌：康程奇点，版本号：V3.0.10</w:t>
      </w:r>
      <w:r>
        <w:rPr>
          <w:rFonts w:hint="eastAsia" w:ascii="宋体" w:hAnsi="宋体" w:eastAsia="宋体" w:cs="宋体"/>
          <w:sz w:val="21"/>
          <w:szCs w:val="21"/>
          <w:lang w:eastAsia="zh-CN"/>
        </w:rPr>
        <w:t>），包括健康体检管理系统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与his系统、微信公众号、互联网医院等所有系统的</w:t>
      </w:r>
      <w:r>
        <w:rPr>
          <w:rFonts w:hint="eastAsia" w:ascii="宋体" w:hAnsi="宋体" w:eastAsia="宋体" w:cs="宋体"/>
          <w:sz w:val="21"/>
          <w:szCs w:val="21"/>
          <w:lang w:eastAsia="zh-CN"/>
        </w:rPr>
        <w:t>相关的接口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维护工作</w:t>
      </w:r>
      <w:r>
        <w:rPr>
          <w:rFonts w:hint="eastAsia" w:ascii="宋体" w:hAnsi="宋体" w:eastAsia="宋体" w:cs="宋体"/>
          <w:sz w:val="21"/>
          <w:szCs w:val="21"/>
          <w:lang w:eastAsia="zh-CN"/>
        </w:rPr>
        <w:t>，保障健康体检管理系统正常运行。</w:t>
      </w:r>
    </w:p>
    <w:p w14:paraId="74218D37">
      <w:pPr>
        <w:pStyle w:val="19"/>
        <w:numPr>
          <w:ilvl w:val="0"/>
          <w:numId w:val="2"/>
        </w:numPr>
        <w:spacing w:line="360" w:lineRule="auto"/>
        <w:ind w:left="0" w:leftChars="0" w:firstLine="400" w:firstLineChars="0"/>
        <w:rPr>
          <w:rFonts w:hint="eastAsia" w:ascii="宋体" w:hAnsi="宋体" w:eastAsia="宋体" w:cs="宋体"/>
          <w:sz w:val="21"/>
          <w:szCs w:val="21"/>
          <w:lang w:eastAsia="zh-CN"/>
        </w:rPr>
      </w:pPr>
      <w:r>
        <w:rPr>
          <w:rFonts w:hint="eastAsia" w:ascii="宋体" w:hAnsi="宋体" w:eastAsia="宋体" w:cs="宋体"/>
          <w:sz w:val="21"/>
          <w:szCs w:val="21"/>
          <w:lang w:eastAsia="zh-CN"/>
        </w:rPr>
        <w:t>保障健康体检管理系统各功能模块的完整及功能无误，保证系统能承受不断增加的业务量所带来的数据压力。</w:t>
      </w:r>
    </w:p>
    <w:p w14:paraId="091D69BD">
      <w:pPr>
        <w:pStyle w:val="19"/>
        <w:numPr>
          <w:ilvl w:val="0"/>
          <w:numId w:val="2"/>
        </w:numPr>
        <w:spacing w:line="360" w:lineRule="auto"/>
        <w:ind w:left="0" w:leftChars="0" w:firstLine="400" w:firstLineChars="0"/>
        <w:rPr>
          <w:rFonts w:hint="eastAsia" w:ascii="宋体" w:hAnsi="宋体" w:eastAsia="宋体" w:cs="宋体"/>
          <w:sz w:val="21"/>
          <w:szCs w:val="21"/>
          <w:lang w:eastAsia="zh-CN"/>
        </w:rPr>
      </w:pPr>
      <w:r>
        <w:rPr>
          <w:rFonts w:hint="eastAsia" w:ascii="宋体" w:hAnsi="宋体" w:eastAsia="宋体" w:cs="宋体"/>
          <w:sz w:val="21"/>
          <w:szCs w:val="21"/>
          <w:lang w:eastAsia="zh-CN"/>
        </w:rPr>
        <w:t>若系统缺陷导致程序性错误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或</w:t>
      </w:r>
      <w:r>
        <w:rPr>
          <w:rFonts w:hint="eastAsia" w:ascii="宋体" w:hAnsi="宋体" w:eastAsia="宋体" w:cs="宋体"/>
          <w:sz w:val="21"/>
          <w:szCs w:val="21"/>
          <w:lang w:eastAsia="zh-CN"/>
        </w:rPr>
        <w:t>产品程序造成错误，服务方应提供相应的数据故障处理服务。</w:t>
      </w:r>
    </w:p>
    <w:p w14:paraId="010346E2">
      <w:pPr>
        <w:pStyle w:val="19"/>
        <w:numPr>
          <w:ilvl w:val="0"/>
          <w:numId w:val="2"/>
        </w:numPr>
        <w:spacing w:line="360" w:lineRule="auto"/>
        <w:ind w:left="0" w:leftChars="0" w:firstLine="400" w:firstLineChars="0"/>
        <w:rPr>
          <w:rFonts w:hint="eastAsia" w:ascii="宋体" w:hAnsi="宋体" w:eastAsia="宋体" w:cs="宋体"/>
          <w:sz w:val="21"/>
          <w:szCs w:val="21"/>
          <w:lang w:eastAsia="zh-CN"/>
        </w:rPr>
      </w:pPr>
      <w:r>
        <w:rPr>
          <w:rFonts w:hint="eastAsia" w:ascii="宋体" w:hAnsi="宋体" w:eastAsia="宋体" w:cs="宋体"/>
          <w:sz w:val="21"/>
          <w:szCs w:val="21"/>
          <w:lang w:eastAsia="zh-CN"/>
        </w:rPr>
        <w:t>须提供后台数据管理服务，如科室变更、收费项目变更等基础后台管理服务。</w:t>
      </w:r>
    </w:p>
    <w:p w14:paraId="62B084AC">
      <w:pPr>
        <w:pStyle w:val="19"/>
        <w:numPr>
          <w:ilvl w:val="0"/>
          <w:numId w:val="2"/>
        </w:numPr>
        <w:spacing w:line="360" w:lineRule="auto"/>
        <w:ind w:left="0" w:leftChars="0" w:firstLine="400" w:firstLineChars="0"/>
        <w:rPr>
          <w:rFonts w:hint="eastAsia" w:ascii="宋体" w:hAnsi="宋体" w:eastAsia="宋体" w:cs="宋体"/>
          <w:sz w:val="21"/>
          <w:szCs w:val="21"/>
          <w:lang w:eastAsia="zh-CN"/>
        </w:rPr>
      </w:pPr>
      <w:r>
        <w:rPr>
          <w:rFonts w:hint="eastAsia" w:ascii="宋体" w:hAnsi="宋体" w:eastAsia="宋体" w:cs="宋体"/>
          <w:sz w:val="21"/>
          <w:szCs w:val="21"/>
          <w:lang w:eastAsia="zh-CN"/>
        </w:rPr>
        <w:t>若因为未知原因导致数据错误，须尽快查明原因并修复数据。</w:t>
      </w:r>
    </w:p>
    <w:p w14:paraId="603D7FBC">
      <w:pPr>
        <w:pStyle w:val="19"/>
        <w:numPr>
          <w:ilvl w:val="0"/>
          <w:numId w:val="2"/>
        </w:numPr>
        <w:spacing w:line="360" w:lineRule="auto"/>
        <w:ind w:left="0" w:leftChars="0" w:firstLine="400" w:firstLineChars="0"/>
        <w:rPr>
          <w:rFonts w:hint="eastAsia" w:ascii="宋体" w:hAnsi="宋体" w:eastAsia="宋体" w:cs="宋体"/>
          <w:sz w:val="21"/>
          <w:szCs w:val="21"/>
          <w:lang w:eastAsia="zh-CN"/>
        </w:rPr>
      </w:pPr>
      <w:r>
        <w:rPr>
          <w:rFonts w:hint="eastAsia" w:ascii="宋体" w:hAnsi="宋体" w:eastAsia="宋体" w:cs="宋体"/>
          <w:sz w:val="21"/>
          <w:szCs w:val="21"/>
          <w:lang w:eastAsia="zh-CN"/>
        </w:rPr>
        <w:t>提供产品应用方面的相关咨询服务并提供相应的技术解决方案。</w:t>
      </w:r>
    </w:p>
    <w:p w14:paraId="101FC137">
      <w:pPr>
        <w:pStyle w:val="19"/>
        <w:numPr>
          <w:ilvl w:val="0"/>
          <w:numId w:val="2"/>
        </w:numPr>
        <w:spacing w:line="360" w:lineRule="auto"/>
        <w:ind w:left="0" w:leftChars="0" w:firstLine="400" w:firstLineChars="0"/>
        <w:rPr>
          <w:rFonts w:hint="eastAsia" w:ascii="宋体" w:hAnsi="宋体" w:eastAsia="宋体" w:cs="宋体"/>
          <w:sz w:val="21"/>
          <w:szCs w:val="21"/>
          <w:lang w:eastAsia="zh-CN"/>
        </w:rPr>
      </w:pPr>
      <w:r>
        <w:rPr>
          <w:rFonts w:hint="eastAsia" w:ascii="宋体" w:hAnsi="宋体" w:eastAsia="宋体" w:cs="宋体"/>
          <w:sz w:val="21"/>
          <w:szCs w:val="21"/>
          <w:lang w:eastAsia="zh-CN"/>
        </w:rPr>
        <w:t>针对报表数据与实际不符或与其他报表不对应的情况，负责及时查出原因并向健康管理中心解释说明，并根据健康管理中心要求处理问题。</w:t>
      </w:r>
    </w:p>
    <w:p w14:paraId="0EFBA9C5">
      <w:pPr>
        <w:pStyle w:val="19"/>
        <w:numPr>
          <w:ilvl w:val="0"/>
          <w:numId w:val="2"/>
        </w:numPr>
        <w:spacing w:line="360" w:lineRule="auto"/>
        <w:ind w:left="0" w:leftChars="0" w:firstLine="400" w:firstLineChars="0"/>
        <w:rPr>
          <w:rFonts w:hint="eastAsia" w:ascii="宋体" w:hAnsi="宋体" w:eastAsia="宋体" w:cs="宋体"/>
          <w:sz w:val="21"/>
          <w:szCs w:val="21"/>
          <w:lang w:eastAsia="zh-CN"/>
        </w:rPr>
      </w:pPr>
      <w:r>
        <w:rPr>
          <w:rFonts w:hint="eastAsia" w:ascii="宋体" w:hAnsi="宋体" w:eastAsia="宋体" w:cs="宋体"/>
          <w:sz w:val="21"/>
          <w:szCs w:val="21"/>
          <w:lang w:eastAsia="zh-CN"/>
        </w:rPr>
        <w:t>根据健康管理中心要求提交的通用性报表，提供数据统计支持。</w:t>
      </w:r>
    </w:p>
    <w:p w14:paraId="6781EFBA">
      <w:pPr>
        <w:pStyle w:val="19"/>
        <w:numPr>
          <w:ilvl w:val="0"/>
          <w:numId w:val="2"/>
        </w:numPr>
        <w:spacing w:line="360" w:lineRule="auto"/>
        <w:ind w:left="0" w:leftChars="0" w:firstLine="400" w:firstLineChars="0"/>
        <w:rPr>
          <w:rFonts w:hint="eastAsia" w:ascii="宋体" w:hAnsi="宋体" w:eastAsia="宋体" w:cs="宋体"/>
          <w:sz w:val="21"/>
          <w:szCs w:val="21"/>
          <w:lang w:eastAsia="zh-CN"/>
        </w:rPr>
      </w:pPr>
      <w:r>
        <w:rPr>
          <w:rFonts w:hint="eastAsia" w:ascii="宋体" w:hAnsi="宋体" w:eastAsia="宋体" w:cs="宋体"/>
          <w:sz w:val="21"/>
          <w:szCs w:val="21"/>
          <w:lang w:eastAsia="zh-CN"/>
        </w:rPr>
        <w:t>对检查科室、收费项目、检查项目、人员权限等数据的基本维护。</w:t>
      </w:r>
    </w:p>
    <w:p w14:paraId="22B2CF2B">
      <w:pPr>
        <w:pStyle w:val="19"/>
        <w:numPr>
          <w:ilvl w:val="0"/>
          <w:numId w:val="2"/>
        </w:numPr>
        <w:spacing w:line="360" w:lineRule="auto"/>
        <w:ind w:left="0" w:leftChars="0" w:firstLine="400" w:firstLineChars="0"/>
        <w:rPr>
          <w:rFonts w:hint="eastAsia" w:ascii="宋体" w:hAnsi="宋体" w:eastAsia="宋体" w:cs="宋体"/>
          <w:sz w:val="21"/>
          <w:szCs w:val="21"/>
          <w:lang w:eastAsia="zh-CN"/>
        </w:rPr>
      </w:pPr>
      <w:r>
        <w:rPr>
          <w:rFonts w:hint="eastAsia" w:ascii="宋体" w:hAnsi="宋体" w:eastAsia="宋体" w:cs="宋体"/>
          <w:sz w:val="21"/>
          <w:szCs w:val="21"/>
          <w:lang w:eastAsia="zh-CN"/>
        </w:rPr>
        <w:t>提供单据和报告模板的格式调整服务。</w:t>
      </w:r>
    </w:p>
    <w:p w14:paraId="432DE0FF">
      <w:pPr>
        <w:pStyle w:val="19"/>
        <w:numPr>
          <w:ilvl w:val="0"/>
          <w:numId w:val="2"/>
        </w:numPr>
        <w:spacing w:line="360" w:lineRule="auto"/>
        <w:ind w:left="0" w:leftChars="0" w:firstLine="400" w:firstLineChars="0"/>
        <w:rPr>
          <w:rFonts w:hint="eastAsia" w:ascii="宋体" w:hAnsi="宋体" w:eastAsia="宋体" w:cs="宋体"/>
          <w:sz w:val="21"/>
          <w:szCs w:val="21"/>
          <w:lang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处理</w:t>
      </w:r>
      <w:r>
        <w:rPr>
          <w:rFonts w:hint="eastAsia" w:ascii="宋体" w:hAnsi="宋体" w:eastAsia="宋体" w:cs="宋体"/>
          <w:sz w:val="21"/>
          <w:szCs w:val="21"/>
          <w:lang w:eastAsia="zh-CN"/>
        </w:rPr>
        <w:t>系统接口故障导致的相关问题。</w:t>
      </w:r>
    </w:p>
    <w:p w14:paraId="0D78A7A2">
      <w:pPr>
        <w:pStyle w:val="19"/>
        <w:numPr>
          <w:ilvl w:val="0"/>
          <w:numId w:val="2"/>
        </w:numPr>
        <w:spacing w:line="360" w:lineRule="auto"/>
        <w:ind w:left="0" w:leftChars="0" w:firstLine="400" w:firstLineChars="0"/>
        <w:rPr>
          <w:rFonts w:hint="eastAsia" w:ascii="宋体" w:hAnsi="宋体" w:eastAsia="宋体" w:cs="宋体"/>
          <w:sz w:val="21"/>
          <w:szCs w:val="21"/>
          <w:lang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提供健康体检管理</w:t>
      </w:r>
      <w:r>
        <w:rPr>
          <w:rFonts w:hint="eastAsia" w:ascii="宋体" w:hAnsi="宋体" w:eastAsia="宋体" w:cs="宋体"/>
          <w:sz w:val="21"/>
          <w:szCs w:val="21"/>
          <w:lang w:eastAsia="zh-CN"/>
        </w:rPr>
        <w:t>系统与LIS、PACS系统数据数据对比服务，若不一致时须查明原因并处理此问题。</w:t>
      </w:r>
    </w:p>
    <w:p w14:paraId="6041C735">
      <w:pPr>
        <w:pStyle w:val="19"/>
        <w:numPr>
          <w:ilvl w:val="0"/>
          <w:numId w:val="2"/>
        </w:numPr>
        <w:spacing w:line="360" w:lineRule="auto"/>
        <w:ind w:left="0" w:leftChars="0" w:firstLine="400" w:firstLineChars="0"/>
        <w:rPr>
          <w:rFonts w:hint="eastAsia" w:ascii="宋体" w:hAnsi="宋体" w:eastAsia="宋体" w:cs="宋体"/>
          <w:sz w:val="21"/>
          <w:szCs w:val="21"/>
          <w:lang w:eastAsia="zh-CN"/>
        </w:rPr>
      </w:pPr>
      <w:r>
        <w:rPr>
          <w:rFonts w:hint="eastAsia" w:ascii="宋体" w:hAnsi="宋体" w:eastAsia="宋体" w:cs="宋体"/>
          <w:sz w:val="21"/>
          <w:szCs w:val="21"/>
          <w:lang w:eastAsia="zh-CN"/>
        </w:rPr>
        <w:t>提供免费的软件产品升级，升级形式不限，若需要公司须派专人进行现场升级服务，升级完成后保证系统正常运行，并提供对应升级程序的培训服务。</w:t>
      </w:r>
    </w:p>
    <w:p w14:paraId="787BCAB1">
      <w:pPr>
        <w:pStyle w:val="19"/>
        <w:numPr>
          <w:ilvl w:val="0"/>
          <w:numId w:val="2"/>
        </w:numPr>
        <w:spacing w:line="360" w:lineRule="auto"/>
        <w:ind w:left="0" w:leftChars="0" w:firstLine="400" w:firstLineChars="0"/>
        <w:rPr>
          <w:rFonts w:hint="eastAsia" w:ascii="宋体" w:hAnsi="宋体" w:eastAsia="宋体" w:cs="宋体"/>
          <w:sz w:val="21"/>
          <w:szCs w:val="21"/>
          <w:lang w:eastAsia="zh-CN"/>
        </w:rPr>
      </w:pPr>
      <w:r>
        <w:rPr>
          <w:rFonts w:hint="eastAsia" w:ascii="宋体" w:hAnsi="宋体" w:eastAsia="宋体" w:cs="宋体"/>
          <w:sz w:val="21"/>
          <w:szCs w:val="21"/>
          <w:lang w:eastAsia="zh-CN"/>
        </w:rPr>
        <w:t>提供7*24小时的电话咨询服务，提供互联网、邮件、远程服务，并提供值班信息。</w:t>
      </w:r>
    </w:p>
    <w:p w14:paraId="2A2B85D9">
      <w:pPr>
        <w:pStyle w:val="19"/>
        <w:numPr>
          <w:ilvl w:val="0"/>
          <w:numId w:val="2"/>
        </w:numPr>
        <w:spacing w:line="360" w:lineRule="auto"/>
        <w:ind w:left="0" w:leftChars="0" w:firstLine="400" w:firstLineChars="0"/>
        <w:rPr>
          <w:rFonts w:hint="eastAsia" w:ascii="宋体" w:hAnsi="宋体" w:eastAsia="宋体" w:cs="宋体"/>
          <w:sz w:val="21"/>
          <w:szCs w:val="21"/>
          <w:lang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至少</w:t>
      </w:r>
      <w:r>
        <w:rPr>
          <w:rFonts w:hint="eastAsia" w:ascii="宋体" w:hAnsi="宋体" w:eastAsia="宋体" w:cs="宋体"/>
          <w:sz w:val="21"/>
          <w:szCs w:val="21"/>
          <w:lang w:eastAsia="zh-CN"/>
        </w:rPr>
        <w:t>提供半年度的工程师巡检服务：进行必要的性能调优和及时处理检查时发现的系统软件问题。并根据巡检内容向健康管理中心提出改进意见。</w:t>
      </w:r>
    </w:p>
    <w:p w14:paraId="21D2615D">
      <w:pPr>
        <w:pStyle w:val="19"/>
        <w:numPr>
          <w:ilvl w:val="0"/>
          <w:numId w:val="2"/>
        </w:numPr>
        <w:spacing w:line="360" w:lineRule="auto"/>
        <w:ind w:left="0" w:leftChars="0" w:firstLine="400" w:firstLineChars="0"/>
        <w:rPr>
          <w:rFonts w:hint="eastAsia" w:ascii="宋体" w:hAnsi="宋体" w:eastAsia="宋体" w:cs="宋体"/>
          <w:sz w:val="21"/>
          <w:szCs w:val="21"/>
          <w:lang w:eastAsia="zh-CN"/>
        </w:rPr>
      </w:pPr>
      <w:r>
        <w:rPr>
          <w:rFonts w:hint="eastAsia" w:ascii="宋体" w:hAnsi="宋体" w:eastAsia="宋体" w:cs="宋体"/>
          <w:sz w:val="21"/>
          <w:szCs w:val="21"/>
          <w:lang w:eastAsia="zh-CN"/>
        </w:rPr>
        <w:t>现场运营巡访：提供一年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不低于1</w:t>
      </w:r>
      <w:r>
        <w:rPr>
          <w:rFonts w:hint="eastAsia" w:ascii="宋体" w:hAnsi="宋体" w:eastAsia="宋体" w:cs="宋体"/>
          <w:sz w:val="21"/>
          <w:szCs w:val="21"/>
          <w:lang w:eastAsia="zh-CN"/>
        </w:rPr>
        <w:t>次的现场产品使用情况回访，并针对回访情况进行总结及处理，进一步提高系统应用效果，并输出运营巡访报告。</w:t>
      </w:r>
    </w:p>
    <w:p w14:paraId="13AEC949">
      <w:pPr>
        <w:pStyle w:val="19"/>
        <w:numPr>
          <w:ilvl w:val="0"/>
          <w:numId w:val="2"/>
        </w:numPr>
        <w:spacing w:line="360" w:lineRule="auto"/>
        <w:ind w:left="0" w:leftChars="0" w:firstLine="400" w:firstLineChars="0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eastAsia="zh-CN"/>
        </w:rPr>
        <w:t>现场运营培训：提供一年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不低于1</w:t>
      </w:r>
      <w:r>
        <w:rPr>
          <w:rFonts w:hint="eastAsia" w:ascii="宋体" w:hAnsi="宋体" w:eastAsia="宋体" w:cs="宋体"/>
          <w:sz w:val="21"/>
          <w:szCs w:val="21"/>
          <w:lang w:eastAsia="zh-CN"/>
        </w:rPr>
        <w:t>次的现场培训记录，针对医院新医生进行系统强化培训，并输出系统培训记录。</w:t>
      </w:r>
    </w:p>
    <w:p w14:paraId="19452E77">
      <w:pPr>
        <w:pStyle w:val="19"/>
        <w:numPr>
          <w:ilvl w:val="0"/>
          <w:numId w:val="2"/>
        </w:numPr>
        <w:spacing w:line="360" w:lineRule="auto"/>
        <w:ind w:left="0" w:leftChars="0" w:firstLine="400" w:firstLineChars="0"/>
        <w:rPr>
          <w:rFonts w:hint="eastAsia" w:ascii="宋体" w:hAnsi="宋体" w:eastAsia="宋体" w:cs="宋体"/>
          <w:sz w:val="21"/>
          <w:szCs w:val="21"/>
          <w:lang w:eastAsia="zh-CN"/>
        </w:rPr>
      </w:pPr>
      <w:r>
        <w:rPr>
          <w:rFonts w:hint="eastAsia" w:ascii="宋体" w:hAnsi="宋体" w:eastAsia="宋体" w:cs="宋体"/>
          <w:sz w:val="21"/>
          <w:szCs w:val="21"/>
          <w:lang w:eastAsia="zh-CN"/>
        </w:rPr>
        <w:t>产品分析运营报告：每年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服务尾期根据年度服务及系统运营情况</w:t>
      </w:r>
      <w:r>
        <w:rPr>
          <w:rFonts w:hint="eastAsia" w:ascii="宋体" w:hAnsi="宋体" w:eastAsia="宋体" w:cs="宋体"/>
          <w:sz w:val="21"/>
          <w:szCs w:val="21"/>
          <w:lang w:eastAsia="zh-CN"/>
        </w:rPr>
        <w:t>提供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不低于1</w:t>
      </w:r>
      <w:r>
        <w:rPr>
          <w:rFonts w:hint="eastAsia" w:ascii="宋体" w:hAnsi="宋体" w:eastAsia="宋体" w:cs="宋体"/>
          <w:sz w:val="21"/>
          <w:szCs w:val="21"/>
          <w:lang w:eastAsia="zh-CN"/>
        </w:rPr>
        <w:t>次运营分析报告。</w:t>
      </w:r>
    </w:p>
    <w:p w14:paraId="0391CFCA">
      <w:pPr>
        <w:pStyle w:val="19"/>
        <w:numPr>
          <w:ilvl w:val="0"/>
          <w:numId w:val="1"/>
        </w:numPr>
        <w:spacing w:line="360" w:lineRule="auto"/>
        <w:ind w:left="0" w:leftChars="0" w:firstLine="420" w:firstLineChars="0"/>
        <w:rPr>
          <w:rFonts w:hint="eastAsia" w:ascii="黑体" w:hAnsi="黑体" w:eastAsia="黑体" w:cs="黑体"/>
          <w:sz w:val="24"/>
          <w:szCs w:val="24"/>
          <w:lang w:eastAsia="zh-CN"/>
        </w:rPr>
      </w:pPr>
      <w:r>
        <w:rPr>
          <w:rFonts w:hint="eastAsia" w:ascii="黑体" w:hAnsi="黑体" w:eastAsia="黑体" w:cs="黑体"/>
          <w:sz w:val="24"/>
          <w:szCs w:val="24"/>
          <w:lang w:val="en-US" w:eastAsia="zh-CN"/>
        </w:rPr>
        <w:t>服务要求</w:t>
      </w:r>
    </w:p>
    <w:p w14:paraId="02A5AD45">
      <w:pPr>
        <w:pStyle w:val="19"/>
        <w:numPr>
          <w:ilvl w:val="0"/>
          <w:numId w:val="3"/>
        </w:numPr>
        <w:spacing w:line="360" w:lineRule="auto"/>
        <w:ind w:left="0" w:leftChars="0" w:firstLine="400" w:firstLineChars="0"/>
        <w:rPr>
          <w:rFonts w:hint="eastAsia" w:ascii="宋体" w:hAnsi="宋体" w:eastAsia="宋体" w:cs="宋体"/>
          <w:sz w:val="21"/>
          <w:szCs w:val="21"/>
          <w:lang w:eastAsia="zh-CN"/>
        </w:rPr>
      </w:pPr>
      <w:r>
        <w:rPr>
          <w:rFonts w:hint="eastAsia" w:ascii="宋体" w:hAnsi="宋体" w:eastAsia="宋体" w:cs="宋体"/>
          <w:sz w:val="21"/>
          <w:szCs w:val="21"/>
          <w:lang w:eastAsia="zh-CN"/>
        </w:rPr>
        <w:t>服务商在接到医院通过电话、信函、传真、电子邮件、互联网提交等方式提出关于健康体检管理系统的服务请求后，应在2小时之内给予响应并提供服务。</w:t>
      </w:r>
    </w:p>
    <w:p w14:paraId="2A35F312">
      <w:pPr>
        <w:pStyle w:val="19"/>
        <w:numPr>
          <w:ilvl w:val="0"/>
          <w:numId w:val="3"/>
        </w:numPr>
        <w:spacing w:line="360" w:lineRule="auto"/>
        <w:ind w:left="0" w:leftChars="0" w:firstLine="400" w:firstLineChars="0"/>
        <w:rPr>
          <w:rFonts w:hint="eastAsia" w:ascii="宋体" w:hAnsi="宋体" w:eastAsia="宋体" w:cs="宋体"/>
          <w:sz w:val="21"/>
          <w:szCs w:val="21"/>
          <w:lang w:eastAsia="zh-CN"/>
        </w:rPr>
      </w:pPr>
      <w:r>
        <w:rPr>
          <w:rFonts w:hint="eastAsia" w:ascii="宋体" w:hAnsi="宋体" w:eastAsia="宋体" w:cs="宋体"/>
          <w:sz w:val="21"/>
          <w:szCs w:val="21"/>
          <w:lang w:eastAsia="zh-CN"/>
        </w:rPr>
        <w:t>现场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支持技术服务</w:t>
      </w:r>
      <w:r>
        <w:rPr>
          <w:rFonts w:hint="eastAsia" w:ascii="宋体" w:hAnsi="宋体" w:eastAsia="宋体" w:cs="宋体"/>
          <w:sz w:val="21"/>
          <w:szCs w:val="21"/>
          <w:lang w:eastAsia="zh-CN"/>
        </w:rPr>
        <w:t>：服务商在判断问题后，若需要现场技术处理则根据紧急程度安排，原则上不超过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24</w:t>
      </w:r>
      <w:r>
        <w:rPr>
          <w:rFonts w:hint="eastAsia" w:ascii="宋体" w:hAnsi="宋体" w:eastAsia="宋体" w:cs="宋体"/>
          <w:sz w:val="21"/>
          <w:szCs w:val="21"/>
          <w:lang w:eastAsia="zh-CN"/>
        </w:rPr>
        <w:t>小时到达现场，如果是软件自身问题，应在到达现场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12</w:t>
      </w:r>
      <w:r>
        <w:rPr>
          <w:rFonts w:hint="eastAsia" w:ascii="宋体" w:hAnsi="宋体" w:eastAsia="宋体" w:cs="宋体"/>
          <w:sz w:val="21"/>
          <w:szCs w:val="21"/>
          <w:lang w:eastAsia="zh-CN"/>
        </w:rPr>
        <w:t>小时内恢复系统正常运行。</w:t>
      </w:r>
    </w:p>
    <w:p w14:paraId="53E30F50">
      <w:pPr>
        <w:pStyle w:val="19"/>
        <w:numPr>
          <w:ilvl w:val="0"/>
          <w:numId w:val="3"/>
        </w:numPr>
        <w:spacing w:line="360" w:lineRule="auto"/>
        <w:ind w:left="0" w:leftChars="0" w:firstLine="400" w:firstLineChars="0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eastAsia="zh-CN"/>
        </w:rPr>
        <w:t>技术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响应</w:t>
      </w:r>
      <w:r>
        <w:rPr>
          <w:rFonts w:hint="eastAsia" w:ascii="宋体" w:hAnsi="宋体" w:eastAsia="宋体" w:cs="宋体"/>
          <w:sz w:val="21"/>
          <w:szCs w:val="21"/>
          <w:lang w:eastAsia="zh-CN"/>
        </w:rPr>
        <w:t>服务：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服务商应提供7*24小时的</w:t>
      </w:r>
      <w:r>
        <w:rPr>
          <w:rFonts w:hint="eastAsia" w:ascii="宋体" w:hAnsi="宋体" w:eastAsia="宋体" w:cs="宋体"/>
          <w:sz w:val="21"/>
          <w:szCs w:val="21"/>
          <w:lang w:eastAsia="zh-CN"/>
        </w:rPr>
        <w:t>客服电话接听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服务，承诺安排一名固定的运维工程为我院提供服务</w:t>
      </w:r>
      <w:r>
        <w:rPr>
          <w:rFonts w:hint="eastAsia" w:ascii="宋体" w:hAnsi="宋体" w:eastAsia="宋体" w:cs="宋体"/>
          <w:sz w:val="21"/>
          <w:szCs w:val="21"/>
          <w:lang w:eastAsia="zh-CN"/>
        </w:rPr>
        <w:t>。</w:t>
      </w:r>
    </w:p>
    <w:p w14:paraId="235FF974">
      <w:pPr>
        <w:pStyle w:val="19"/>
        <w:numPr>
          <w:ilvl w:val="0"/>
          <w:numId w:val="3"/>
        </w:numPr>
        <w:spacing w:line="360" w:lineRule="auto"/>
        <w:ind w:left="0" w:leftChars="0" w:firstLine="400" w:firstLineChars="0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服务商应提供应急方案：通过远程及现场无法修复的故障，服务商应提供应急方案，保障科室业务正常运行。</w:t>
      </w:r>
    </w:p>
    <w:p w14:paraId="2F6E219C">
      <w:pPr>
        <w:pStyle w:val="19"/>
        <w:numPr>
          <w:ilvl w:val="0"/>
          <w:numId w:val="1"/>
        </w:numPr>
        <w:spacing w:line="360" w:lineRule="auto"/>
        <w:ind w:left="0" w:leftChars="0" w:firstLine="420" w:firstLineChars="0"/>
        <w:rPr>
          <w:rFonts w:hint="eastAsia" w:ascii="黑体" w:hAnsi="黑体" w:eastAsia="黑体" w:cs="黑体"/>
          <w:sz w:val="24"/>
          <w:szCs w:val="24"/>
          <w:lang w:eastAsia="zh-CN"/>
        </w:rPr>
      </w:pPr>
      <w:r>
        <w:rPr>
          <w:rFonts w:hint="eastAsia" w:ascii="黑体" w:hAnsi="黑体" w:eastAsia="黑体" w:cs="黑体"/>
          <w:sz w:val="24"/>
          <w:szCs w:val="24"/>
          <w:lang w:val="en-US" w:eastAsia="zh-CN"/>
        </w:rPr>
        <w:t>资质</w:t>
      </w:r>
      <w:r>
        <w:rPr>
          <w:rFonts w:hint="eastAsia" w:ascii="黑体" w:hAnsi="黑体" w:eastAsia="黑体" w:cs="黑体"/>
          <w:sz w:val="24"/>
          <w:szCs w:val="24"/>
          <w:lang w:eastAsia="zh-CN"/>
        </w:rPr>
        <w:t>要求</w:t>
      </w:r>
    </w:p>
    <w:p w14:paraId="173A2707">
      <w:pPr>
        <w:pStyle w:val="19"/>
        <w:numPr>
          <w:ilvl w:val="0"/>
          <w:numId w:val="0"/>
        </w:numPr>
        <w:spacing w:line="360" w:lineRule="auto"/>
        <w:ind w:left="400" w:leftChars="0"/>
        <w:rPr>
          <w:rFonts w:hint="default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服务商需具有健</w:t>
      </w:r>
      <w:r>
        <w:rPr>
          <w:rFonts w:hint="eastAsia" w:ascii="宋体" w:hAnsi="宋体" w:eastAsia="宋体" w:cs="宋体"/>
          <w:sz w:val="21"/>
          <w:szCs w:val="21"/>
          <w:lang w:eastAsia="zh-CN"/>
        </w:rPr>
        <w:t>康体检系统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的相关软件著作权证书（提供复印件并加盖鲜章，原件备查）</w:t>
      </w:r>
    </w:p>
    <w:p w14:paraId="438A4BD0">
      <w:pPr>
        <w:pStyle w:val="19"/>
        <w:numPr>
          <w:ilvl w:val="0"/>
          <w:numId w:val="0"/>
        </w:numPr>
        <w:spacing w:line="360" w:lineRule="auto"/>
        <w:ind w:leftChars="0"/>
      </w:pPr>
      <w:bookmarkStart w:id="0" w:name="_GoBack"/>
      <w:bookmarkEnd w:id="0"/>
    </w:p>
    <w:p w14:paraId="2231AFA0">
      <w:pPr>
        <w:rPr>
          <w:rFonts w:hint="default"/>
          <w:lang w:val="en-US" w:eastAsia="zh-CN"/>
        </w:rPr>
      </w:pPr>
    </w:p>
    <w:sectPr>
      <w:pgSz w:w="11906" w:h="16838"/>
      <w:pgMar w:top="1440" w:right="1134" w:bottom="1440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0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libri Light">
    <w:panose1 w:val="020F0302020204030204"/>
    <w:charset w:val="00"/>
    <w:family w:val="auto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ABF8031"/>
    <w:multiLevelType w:val="singleLevel"/>
    <w:tmpl w:val="8ABF8031"/>
    <w:lvl w:ilvl="0" w:tentative="0">
      <w:start w:val="1"/>
      <w:numFmt w:val="decimal"/>
      <w:suff w:val="nothing"/>
      <w:lvlText w:val="%1．"/>
      <w:lvlJc w:val="left"/>
      <w:pPr>
        <w:ind w:left="0" w:firstLine="400"/>
      </w:pPr>
      <w:rPr>
        <w:rFonts w:hint="default"/>
      </w:rPr>
    </w:lvl>
  </w:abstractNum>
  <w:abstractNum w:abstractNumId="1">
    <w:nsid w:val="49B1AAAD"/>
    <w:multiLevelType w:val="singleLevel"/>
    <w:tmpl w:val="49B1AAAD"/>
    <w:lvl w:ilvl="0" w:tentative="0">
      <w:start w:val="1"/>
      <w:numFmt w:val="chineseCounting"/>
      <w:suff w:val="nothing"/>
      <w:lvlText w:val="%1、"/>
      <w:lvlJc w:val="left"/>
      <w:pPr>
        <w:ind w:left="0" w:firstLine="420"/>
      </w:pPr>
      <w:rPr>
        <w:rFonts w:hint="eastAsia"/>
      </w:rPr>
    </w:lvl>
  </w:abstractNum>
  <w:abstractNum w:abstractNumId="2">
    <w:nsid w:val="4FA1AC34"/>
    <w:multiLevelType w:val="singleLevel"/>
    <w:tmpl w:val="4FA1AC34"/>
    <w:lvl w:ilvl="0" w:tentative="0">
      <w:start w:val="1"/>
      <w:numFmt w:val="decimal"/>
      <w:suff w:val="nothing"/>
      <w:lvlText w:val="%1．"/>
      <w:lvlJc w:val="left"/>
      <w:pPr>
        <w:ind w:left="0" w:firstLine="400"/>
      </w:pPr>
      <w:rPr>
        <w:rFonts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E1MWQ0NjBmODcxN2NjNTEzOWRkMWU5ZDZjNDc1ZDQifQ=="/>
  </w:docVars>
  <w:rsids>
    <w:rsidRoot w:val="43A63CED"/>
    <w:rsid w:val="02A43050"/>
    <w:rsid w:val="04E85352"/>
    <w:rsid w:val="07FE46F3"/>
    <w:rsid w:val="09862E1C"/>
    <w:rsid w:val="0D2041F6"/>
    <w:rsid w:val="12183726"/>
    <w:rsid w:val="1244104C"/>
    <w:rsid w:val="145E00B3"/>
    <w:rsid w:val="1B4233DB"/>
    <w:rsid w:val="1C550B58"/>
    <w:rsid w:val="1D8603A1"/>
    <w:rsid w:val="21C33CC9"/>
    <w:rsid w:val="230751DE"/>
    <w:rsid w:val="285B0625"/>
    <w:rsid w:val="30D90521"/>
    <w:rsid w:val="335257AD"/>
    <w:rsid w:val="348D5F2C"/>
    <w:rsid w:val="35F475EF"/>
    <w:rsid w:val="36193C1A"/>
    <w:rsid w:val="36781175"/>
    <w:rsid w:val="409A576D"/>
    <w:rsid w:val="41B636AC"/>
    <w:rsid w:val="42F637F7"/>
    <w:rsid w:val="43054AC7"/>
    <w:rsid w:val="4376774B"/>
    <w:rsid w:val="43A63CED"/>
    <w:rsid w:val="494C6B32"/>
    <w:rsid w:val="49B90873"/>
    <w:rsid w:val="4C617D74"/>
    <w:rsid w:val="500D6A9E"/>
    <w:rsid w:val="50962F12"/>
    <w:rsid w:val="5550167B"/>
    <w:rsid w:val="56E21C0C"/>
    <w:rsid w:val="5B7C721B"/>
    <w:rsid w:val="5C98311E"/>
    <w:rsid w:val="5CA21F50"/>
    <w:rsid w:val="6083374F"/>
    <w:rsid w:val="67A5501F"/>
    <w:rsid w:val="6DAF419E"/>
    <w:rsid w:val="731C73CE"/>
    <w:rsid w:val="74197352"/>
    <w:rsid w:val="79F2751F"/>
    <w:rsid w:val="7C3755ED"/>
    <w:rsid w:val="7CF90201"/>
    <w:rsid w:val="7F6A67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9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39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qFormat="1" w:uiPriority="39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qFormat="1" w:uiPriority="99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99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paragraph" w:styleId="3">
    <w:name w:val="heading 3"/>
    <w:basedOn w:val="1"/>
    <w:next w:val="1"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16">
    <w:name w:val="Default Paragraph Font"/>
    <w:autoRedefine/>
    <w:semiHidden/>
    <w:qFormat/>
    <w:uiPriority w:val="0"/>
  </w:style>
  <w:style w:type="table" w:default="1" w:styleId="1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Indent"/>
    <w:basedOn w:val="1"/>
    <w:unhideWhenUsed/>
    <w:qFormat/>
    <w:uiPriority w:val="0"/>
    <w:pPr>
      <w:spacing w:line="360" w:lineRule="auto"/>
      <w:ind w:firstLine="420" w:firstLineChars="200"/>
    </w:pPr>
    <w:rPr>
      <w:rFonts w:asciiTheme="minorHAnsi" w:hAnsiTheme="minorHAnsi"/>
      <w:sz w:val="24"/>
    </w:rPr>
  </w:style>
  <w:style w:type="paragraph" w:styleId="5">
    <w:name w:val="Body Text"/>
    <w:basedOn w:val="1"/>
    <w:next w:val="1"/>
    <w:unhideWhenUsed/>
    <w:qFormat/>
    <w:uiPriority w:val="99"/>
    <w:pPr>
      <w:spacing w:after="120"/>
    </w:pPr>
  </w:style>
  <w:style w:type="paragraph" w:styleId="6">
    <w:name w:val="Body Text Indent"/>
    <w:basedOn w:val="1"/>
    <w:next w:val="7"/>
    <w:qFormat/>
    <w:uiPriority w:val="0"/>
    <w:pPr>
      <w:spacing w:after="120" w:afterLines="0" w:afterAutospacing="0"/>
      <w:ind w:left="420" w:leftChars="200"/>
    </w:pPr>
  </w:style>
  <w:style w:type="paragraph" w:styleId="7">
    <w:name w:val="envelope return"/>
    <w:basedOn w:val="1"/>
    <w:unhideWhenUsed/>
    <w:qFormat/>
    <w:uiPriority w:val="99"/>
    <w:pPr>
      <w:snapToGrid w:val="0"/>
    </w:pPr>
    <w:rPr>
      <w:rFonts w:ascii="Arial" w:hAnsi="Arial"/>
    </w:rPr>
  </w:style>
  <w:style w:type="paragraph" w:styleId="8">
    <w:name w:val="Body Text Indent 2"/>
    <w:basedOn w:val="1"/>
    <w:qFormat/>
    <w:uiPriority w:val="0"/>
    <w:pPr>
      <w:ind w:firstLine="585"/>
    </w:pPr>
    <w:rPr>
      <w:rFonts w:ascii="宋体" w:eastAsia="宋体"/>
      <w:sz w:val="30"/>
      <w:szCs w:val="20"/>
    </w:rPr>
  </w:style>
  <w:style w:type="paragraph" w:styleId="9">
    <w:name w:val="toc 1"/>
    <w:basedOn w:val="1"/>
    <w:next w:val="1"/>
    <w:qFormat/>
    <w:uiPriority w:val="39"/>
    <w:pPr>
      <w:ind w:left="50" w:leftChars="50"/>
    </w:pPr>
    <w:rPr>
      <w:rFonts w:ascii="Calibri" w:hAnsi="Calibri"/>
      <w:kern w:val="0"/>
    </w:rPr>
  </w:style>
  <w:style w:type="paragraph" w:styleId="10">
    <w:name w:val="toc 6"/>
    <w:basedOn w:val="1"/>
    <w:next w:val="1"/>
    <w:unhideWhenUsed/>
    <w:qFormat/>
    <w:uiPriority w:val="39"/>
    <w:pPr>
      <w:ind w:left="2100" w:leftChars="1000"/>
    </w:pPr>
    <w:rPr>
      <w:szCs w:val="22"/>
    </w:rPr>
  </w:style>
  <w:style w:type="paragraph" w:styleId="11">
    <w:name w:val="Title"/>
    <w:basedOn w:val="1"/>
    <w:next w:val="1"/>
    <w:qFormat/>
    <w:uiPriority w:val="10"/>
    <w:pPr>
      <w:spacing w:before="60" w:after="60"/>
      <w:jc w:val="left"/>
      <w:outlineLvl w:val="2"/>
    </w:pPr>
    <w:rPr>
      <w:rFonts w:asciiTheme="majorHAnsi" w:hAnsiTheme="majorHAnsi" w:eastAsiaTheme="majorEastAsia" w:cstheme="majorBidi"/>
      <w:b/>
      <w:bCs/>
      <w:sz w:val="28"/>
      <w:szCs w:val="32"/>
    </w:rPr>
  </w:style>
  <w:style w:type="paragraph" w:styleId="12">
    <w:name w:val="Body Text First Indent"/>
    <w:basedOn w:val="5"/>
    <w:unhideWhenUsed/>
    <w:qFormat/>
    <w:uiPriority w:val="99"/>
    <w:pPr>
      <w:ind w:firstLine="420" w:firstLineChars="100"/>
    </w:pPr>
  </w:style>
  <w:style w:type="paragraph" w:styleId="13">
    <w:name w:val="Body Text First Indent 2"/>
    <w:basedOn w:val="6"/>
    <w:next w:val="12"/>
    <w:qFormat/>
    <w:uiPriority w:val="0"/>
    <w:pPr>
      <w:ind w:firstLine="420" w:firstLineChars="200"/>
    </w:pPr>
  </w:style>
  <w:style w:type="table" w:styleId="15">
    <w:name w:val="Table Grid"/>
    <w:basedOn w:val="1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17">
    <w:name w:val="Default"/>
    <w:qFormat/>
    <w:uiPriority w:val="0"/>
    <w:pPr>
      <w:widowControl w:val="0"/>
      <w:autoSpaceDE w:val="0"/>
      <w:autoSpaceDN w:val="0"/>
      <w:adjustRightInd w:val="0"/>
    </w:pPr>
    <w:rPr>
      <w:rFonts w:ascii="黑体" w:hAnsi="Times New Roman" w:eastAsia="黑体" w:cs="Times New Roman"/>
      <w:lang w:val="en-US" w:eastAsia="zh-CN" w:bidi="ar-SA"/>
    </w:rPr>
  </w:style>
  <w:style w:type="paragraph" w:customStyle="1" w:styleId="18">
    <w:name w:val="BodyText"/>
    <w:basedOn w:val="1"/>
    <w:next w:val="1"/>
    <w:qFormat/>
    <w:uiPriority w:val="0"/>
    <w:pPr>
      <w:spacing w:after="120"/>
    </w:pPr>
  </w:style>
  <w:style w:type="paragraph" w:styleId="19">
    <w:name w:val="List Paragraph"/>
    <w:basedOn w:val="1"/>
    <w:unhideWhenUsed/>
    <w:qFormat/>
    <w:uiPriority w:val="99"/>
    <w:pPr>
      <w:ind w:firstLine="420" w:firstLineChars="200"/>
    </w:pPr>
  </w:style>
  <w:style w:type="paragraph" w:customStyle="1" w:styleId="20">
    <w:name w:val="正文_0"/>
    <w:qFormat/>
    <w:uiPriority w:val="0"/>
    <w:pPr>
      <w:widowControl w:val="0"/>
      <w:jc w:val="both"/>
    </w:pPr>
    <w:rPr>
      <w:rFonts w:ascii="Times New Roman" w:hAnsi="Times New Roman" w:eastAsia="宋体" w:cs="Times New Roman"/>
      <w:szCs w:val="24"/>
      <w:lang w:val="en-US" w:eastAsia="zh-CN" w:bidi="ar-SA"/>
    </w:rPr>
  </w:style>
  <w:style w:type="paragraph" w:customStyle="1" w:styleId="21">
    <w:name w:val="正文1"/>
    <w:basedOn w:val="22"/>
    <w:qFormat/>
    <w:uiPriority w:val="0"/>
    <w:pPr>
      <w:spacing w:line="318" w:lineRule="atLeast"/>
      <w:ind w:left="369" w:firstLine="369"/>
    </w:pPr>
    <w:rPr>
      <w:rFonts w:ascii="宋体"/>
    </w:rPr>
  </w:style>
  <w:style w:type="paragraph" w:customStyle="1" w:styleId="22">
    <w:name w:val="正文_1"/>
    <w:basedOn w:val="23"/>
    <w:qFormat/>
    <w:uiPriority w:val="0"/>
    <w:rPr>
      <w:rFonts w:cs="Calibri"/>
      <w:szCs w:val="21"/>
    </w:rPr>
  </w:style>
  <w:style w:type="paragraph" w:customStyle="1" w:styleId="23">
    <w:name w:val="正文_2"/>
    <w:basedOn w:val="24"/>
    <w:next w:val="30"/>
    <w:qFormat/>
    <w:uiPriority w:val="0"/>
  </w:style>
  <w:style w:type="paragraph" w:customStyle="1" w:styleId="24">
    <w:name w:val="正文_3"/>
    <w:next w:val="25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customStyle="1" w:styleId="25">
    <w:name w:val="正文文本_1"/>
    <w:basedOn w:val="26"/>
    <w:unhideWhenUsed/>
    <w:qFormat/>
    <w:uiPriority w:val="0"/>
    <w:pPr>
      <w:spacing w:after="120"/>
    </w:pPr>
    <w:rPr>
      <w:rFonts w:eastAsia="宋体" w:cs="Times New Roman"/>
    </w:rPr>
  </w:style>
  <w:style w:type="paragraph" w:customStyle="1" w:styleId="26">
    <w:name w:val="正文_2_0"/>
    <w:basedOn w:val="27"/>
    <w:next w:val="25"/>
    <w:qFormat/>
    <w:uiPriority w:val="0"/>
    <w:rPr>
      <w:rFonts w:ascii="Calibri" w:hAnsi="Calibri"/>
      <w:sz w:val="21"/>
      <w:lang w:eastAsia="zh-CN"/>
    </w:rPr>
  </w:style>
  <w:style w:type="paragraph" w:customStyle="1" w:styleId="27">
    <w:name w:val="正文_3_0"/>
    <w:basedOn w:val="28"/>
    <w:qFormat/>
    <w:uiPriority w:val="0"/>
    <w:pPr>
      <w:autoSpaceDE w:val="0"/>
      <w:autoSpaceDN w:val="0"/>
    </w:pPr>
    <w:rPr>
      <w:rFonts w:ascii="仿宋" w:hAnsi="仿宋" w:eastAsia="仿宋" w:cs="仿宋"/>
      <w:sz w:val="22"/>
      <w:lang w:eastAsia="en-US"/>
    </w:rPr>
  </w:style>
  <w:style w:type="paragraph" w:customStyle="1" w:styleId="28">
    <w:name w:val="正文_4_0"/>
    <w:basedOn w:val="29"/>
    <w:qFormat/>
    <w:uiPriority w:val="0"/>
  </w:style>
  <w:style w:type="paragraph" w:customStyle="1" w:styleId="29">
    <w:name w:val="正文_4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customStyle="1" w:styleId="30">
    <w:name w:val="无间隔1"/>
    <w:basedOn w:val="1"/>
    <w:next w:val="31"/>
    <w:qFormat/>
    <w:uiPriority w:val="1"/>
  </w:style>
  <w:style w:type="paragraph" w:customStyle="1" w:styleId="31">
    <w:name w:val="样式 标题 3 + (中文) 黑体 小四 非加粗 段前: 7.8 磅 段后: 0 磅 行距: 固定值 20 磅"/>
    <w:basedOn w:val="3"/>
    <w:qFormat/>
    <w:uiPriority w:val="0"/>
    <w:pPr>
      <w:spacing w:before="0" w:after="0" w:line="400" w:lineRule="exact"/>
    </w:pPr>
    <w:rPr>
      <w:rFonts w:ascii="Times New Roman" w:hAnsi="Times New Roman" w:eastAsia="黑体" w:cs="宋体"/>
      <w:b w:val="0"/>
      <w:sz w:val="21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1091</Words>
  <Characters>1097</Characters>
  <Lines>0</Lines>
  <Paragraphs>0</Paragraphs>
  <TotalTime>0</TotalTime>
  <ScaleCrop>false</ScaleCrop>
  <LinksUpToDate>false</LinksUpToDate>
  <CharactersWithSpaces>1099</CharactersWithSpaces>
  <Application>WPS Office_12.1.0.23122_F1E327BC-269C-435d-A152-05C5408002CA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2024-02-23T09:47:00Z</dcterms:created>
  <dc:creator>张三喵®ʕ·͡ˑ·ཻʔ</dc:creator>
  <cp:lastModifiedBy>张龙海</cp:lastModifiedBy>
  <dcterms:modified xsi:type="dcterms:W3CDTF">2026-06-16T07:46:42Z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2052-12.1.0.23122</vt:lpwstr>
  </property>
  <property fmtid="{D5CDD505-2E9C-101B-9397-08002B2CF9AE}" pid="3" name="ICV">
    <vt:lpwstr>55FFDAD5D5964861B3C144D195158EAE_13</vt:lpwstr>
  </property>
  <property fmtid="{D5CDD505-2E9C-101B-9397-08002B2CF9AE}" pid="4" name="KSOTemplateDocerSaveRecord">
    <vt:lpwstr>eyJoZGlkIjoiNDNmMGZiOTlkZWMzNjE0NjRjN2VmZGE2NzMyNzhhNGIiLCJ1c2VySWQiOiIxNjQ2MzQ3NDE5In0=</vt:lpwstr>
  </property>
</Properties>
</file>