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E66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5G+医疗健康远程应用项目服务调研需求</w:t>
      </w:r>
    </w:p>
    <w:p w14:paraId="38F1243F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项目背景</w:t>
      </w:r>
    </w:p>
    <w:p w14:paraId="0FDF6B7B">
      <w:pPr>
        <w:pStyle w:val="7"/>
        <w:spacing w:line="36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本项目为“5G+医疗健康”远程应用</w:t>
      </w: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网络专线。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根据全省卫生健康重点工作部署，我院要将已建远程应用系统、音视频系统或设备接入省远程医疗业务协同系统、音视频融合管理系统，实现上传远程医疗信息，及时同步上传新增远程医疗信息，并通过省远程医疗协同调度系统开展远程协同应用。</w:t>
      </w:r>
    </w:p>
    <w:p w14:paraId="50036E50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服务内容</w:t>
      </w:r>
    </w:p>
    <w:p w14:paraId="0904622F">
      <w:pPr>
        <w:pStyle w:val="7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提供1条卫生健康专线；</w:t>
      </w:r>
    </w:p>
    <w:p w14:paraId="3C53F9DF">
      <w:pPr>
        <w:pStyle w:val="7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按照全省远程专网IP地址规划完成专网IP地址设置、数据专线接入</w:t>
      </w: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提供5G路由设备并配置、5G网络</w:t>
      </w: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专线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接入、省远程医疗协同调度系统平台接入和调试、人员注册和配置信息；</w:t>
      </w:r>
    </w:p>
    <w:p w14:paraId="36DF17D0">
      <w:pPr>
        <w:pStyle w:val="7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线路网络带宽不低于10M；</w:t>
      </w:r>
    </w:p>
    <w:p w14:paraId="0AE97B34">
      <w:pPr>
        <w:pStyle w:val="7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网络链路为点对点专线，隔离方式为物理隔离；</w:t>
      </w:r>
    </w:p>
    <w:p w14:paraId="58459FF3">
      <w:pPr>
        <w:pStyle w:val="7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提供设备备件服务，故障发生时予以更换，供应商应向院方提供及时技术服务。若线路、路由设备、IP等供应商提供的技术服务或者产品的故障时，运营商应提供1个小时响应，2个小时提出解决方案，4个小时内故障处理，如遇硬件故障运营商须在12小时内使用备件更换，达到正常运行要求，保证医院正常使用</w:t>
      </w: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。</w:t>
      </w:r>
    </w:p>
    <w:p w14:paraId="299A2325">
      <w:pPr>
        <w:pStyle w:val="7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若发生供应商计划内的光纤割接等业务调整，供应商需提供备用线路并在网络割接前调试完成，对我院进行技术支持。</w:t>
      </w:r>
    </w:p>
    <w:p w14:paraId="2538591E">
      <w:pPr>
        <w:pStyle w:val="7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提供专人7×24小时维护服务，供应商提供专线电话保障服务，对物理链接接入故障申告。</w:t>
      </w:r>
    </w:p>
    <w:p w14:paraId="4866E3AE">
      <w:pPr>
        <w:numPr>
          <w:ilvl w:val="0"/>
          <w:numId w:val="1"/>
        </w:num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要求</w:t>
      </w:r>
    </w:p>
    <w:p w14:paraId="16498E17">
      <w:pPr>
        <w:pStyle w:val="7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若遇“网络割接”：因工程施工、网络建设等原因，对现有的传输干线及相关系统进行必要的修改、调整、搬迁和改造等活动时，不能影响医院业务的连续，若割接期间对医院业务开展造成影响，供应商需提供备选线路，并在网络割接前调试完成。</w:t>
      </w:r>
    </w:p>
    <w:p w14:paraId="14C90D38">
      <w:pPr>
        <w:pStyle w:val="7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供应商需提供业务开通前期的组织、协调工作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。</w:t>
      </w:r>
    </w:p>
    <w:p w14:paraId="7FE798ED">
      <w:pPr>
        <w:pStyle w:val="7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供应商做好接入设备及安装场地的准备。</w:t>
      </w:r>
    </w:p>
    <w:p w14:paraId="57A0288F">
      <w:pPr>
        <w:pStyle w:val="7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供应商需提供保证相关机构、人员、物业等业务各方配合院方的业务开通调测工作。</w:t>
      </w:r>
    </w:p>
    <w:p w14:paraId="42BA6179">
      <w:pPr>
        <w:pStyle w:val="7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供应商需提供根据接入服务的需要，调配和预留各接入场所内配线室至安装地点的通信线路。</w:t>
      </w:r>
    </w:p>
    <w:p w14:paraId="766E2DC8">
      <w:pPr>
        <w:pStyle w:val="7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供应商提供专职对接人员及联系电话，提供每周7×24小时故障受理及排除。</w:t>
      </w:r>
    </w:p>
    <w:p w14:paraId="4E56F874">
      <w:pPr>
        <w:pStyle w:val="7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供应商施工、网络割接等原因影响本业务的正常使用的，供应商应当提前24小时通知医院，割接时间不超过8小时，尽快消除故障、恢复业务，供应商应当承担因此给院方造成损失的赔偿责任。</w:t>
      </w:r>
    </w:p>
    <w:p w14:paraId="6CC2E5D3">
      <w:pPr>
        <w:pStyle w:val="7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医院租用</w:t>
      </w: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供应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商的专线业务，医院仅有使用权，供应商需确保医院在专线上的数据不因供应商的原因而导致泄露。运营商应对院方的网络信息数据严格保密，否则将负法律责任。</w:t>
      </w:r>
    </w:p>
    <w:p w14:paraId="20453B3A">
      <w:pPr>
        <w:numPr>
          <w:ilvl w:val="0"/>
          <w:numId w:val="1"/>
        </w:num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商务要求</w:t>
      </w:r>
    </w:p>
    <w:p w14:paraId="7C809AEB">
      <w:pPr>
        <w:pStyle w:val="7"/>
        <w:numPr>
          <w:ilvl w:val="0"/>
          <w:numId w:val="4"/>
        </w:numPr>
        <w:spacing w:line="360" w:lineRule="auto"/>
        <w:ind w:left="0" w:leftChars="0" w:firstLine="400" w:firstLineChars="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交付时间:</w:t>
      </w: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供应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商在合同</w:t>
      </w: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签订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后5日内完成所有调试工作并实现交付医院使用。</w:t>
      </w: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供应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商若</w:t>
      </w: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规定期限内无法验收交付，须按照合同价2倍赔偿。</w:t>
      </w:r>
    </w:p>
    <w:p w14:paraId="49E7514A">
      <w:pPr>
        <w:pStyle w:val="7"/>
        <w:numPr>
          <w:ilvl w:val="0"/>
          <w:numId w:val="4"/>
        </w:numPr>
        <w:spacing w:line="360" w:lineRule="auto"/>
        <w:ind w:left="0" w:leftChars="0" w:firstLine="400" w:firstLineChars="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验收方式:供应商经过安装调试并提供给医院使用，功能完全符合采购的技术要求且运行正常后即为验收合格。</w:t>
      </w:r>
    </w:p>
    <w:p w14:paraId="1734848D">
      <w:pPr>
        <w:pStyle w:val="7"/>
        <w:numPr>
          <w:ilvl w:val="0"/>
          <w:numId w:val="4"/>
        </w:numPr>
        <w:spacing w:line="360" w:lineRule="auto"/>
        <w:ind w:left="0" w:leftChars="0" w:firstLine="400" w:firstLineChars="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付款方法和条件:合同签订后并验收合格达到正常使用标准后支付合同全额。付款条件:医院在收到</w:t>
      </w:r>
      <w:r>
        <w:rPr>
          <w:rFonts w:hint="eastAsia" w:hAnsi="宋体" w:cs="宋体"/>
          <w:b w:val="0"/>
          <w:bCs w:val="0"/>
          <w:sz w:val="32"/>
          <w:szCs w:val="32"/>
          <w:lang w:val="en-US" w:eastAsia="zh-CN"/>
        </w:rPr>
        <w:t>供应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商提供的正规发票之后30日内将资金按合同约定足额支付到供应商账户。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7FCF62-AB58-4B38-B614-0BBB38BEBA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644146E-964A-41BC-AF1C-A3B35FFECF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81158"/>
    <w:multiLevelType w:val="singleLevel"/>
    <w:tmpl w:val="A178115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1D0078"/>
    <w:multiLevelType w:val="singleLevel"/>
    <w:tmpl w:val="AA1D007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FA2057A"/>
    <w:multiLevelType w:val="singleLevel"/>
    <w:tmpl w:val="AFA205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4AB6C8"/>
    <w:multiLevelType w:val="singleLevel"/>
    <w:tmpl w:val="384AB6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BD065D0"/>
    <w:rsid w:val="0D2041F6"/>
    <w:rsid w:val="0DB31D06"/>
    <w:rsid w:val="12183726"/>
    <w:rsid w:val="123A67ED"/>
    <w:rsid w:val="145E00B3"/>
    <w:rsid w:val="14777568"/>
    <w:rsid w:val="18DA6CE0"/>
    <w:rsid w:val="1C550B58"/>
    <w:rsid w:val="1D4B3EA4"/>
    <w:rsid w:val="21C33CC9"/>
    <w:rsid w:val="222334A6"/>
    <w:rsid w:val="230751DE"/>
    <w:rsid w:val="27292180"/>
    <w:rsid w:val="27541561"/>
    <w:rsid w:val="285B0625"/>
    <w:rsid w:val="2B331FA1"/>
    <w:rsid w:val="30D90521"/>
    <w:rsid w:val="30DA1509"/>
    <w:rsid w:val="315468B8"/>
    <w:rsid w:val="32570ACA"/>
    <w:rsid w:val="335257AD"/>
    <w:rsid w:val="348D5F2C"/>
    <w:rsid w:val="35F475EF"/>
    <w:rsid w:val="36193C1A"/>
    <w:rsid w:val="36781175"/>
    <w:rsid w:val="3D3F28F9"/>
    <w:rsid w:val="409A576D"/>
    <w:rsid w:val="41B636AC"/>
    <w:rsid w:val="41C22B65"/>
    <w:rsid w:val="421E1E3A"/>
    <w:rsid w:val="42F637F7"/>
    <w:rsid w:val="43054AC7"/>
    <w:rsid w:val="4376774B"/>
    <w:rsid w:val="43A63CED"/>
    <w:rsid w:val="494C6B32"/>
    <w:rsid w:val="4C617D74"/>
    <w:rsid w:val="4D453A21"/>
    <w:rsid w:val="50962F12"/>
    <w:rsid w:val="50B10CF4"/>
    <w:rsid w:val="553625CD"/>
    <w:rsid w:val="56E21C0C"/>
    <w:rsid w:val="5B7C721B"/>
    <w:rsid w:val="5CA21F50"/>
    <w:rsid w:val="6083374F"/>
    <w:rsid w:val="609B00D0"/>
    <w:rsid w:val="67A5501F"/>
    <w:rsid w:val="69E36748"/>
    <w:rsid w:val="6D19764C"/>
    <w:rsid w:val="6DAF419E"/>
    <w:rsid w:val="731C73CE"/>
    <w:rsid w:val="78252301"/>
    <w:rsid w:val="79F2751F"/>
    <w:rsid w:val="7B396E35"/>
    <w:rsid w:val="7C3755ED"/>
    <w:rsid w:val="7CF90201"/>
    <w:rsid w:val="7D4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9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0">
    <w:name w:val="Body Text First Indent"/>
    <w:basedOn w:val="2"/>
    <w:next w:val="8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5122576d-9658-4bb5-833f-0cd92ba28f9a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/>
      <paraID>6CC2E5D3</paraID>
      <start>47</start>
      <end>49</end>
      <status>unmodified</status>
      <modifiedWord/>
      <trackRevisions>false</trackRevisions>
    </reviewItem>
    <reviewItem>
      <errorID>d162685c-fb80-4277-8290-a0e92f4229b5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7C809AEB</paraID>
      <start>4</start>
      <end>5</end>
      <status>unmodified</status>
      <modifiedWord/>
      <trackRevisions>false</trackRevisions>
    </reviewItem>
    <reviewItem>
      <errorID>8de31a17-f5c0-44aa-8e11-6cdd33f44a4b</errorID>
      <errorWord>签定</errorWord>
      <group>L1_Word</group>
      <groupName>字词问题</groupName>
      <ability>L2_Typo</ability>
      <abilityName>字词错误</abilityName>
      <candidateList>
        <item>签订</item>
      </candidateList>
      <explain>〈动〉订立条约或合同并签字：两国～了贸易议定书和支付协定。</explain>
      <paraID>7C809AEB</paraID>
      <start>11</start>
      <end>13</end>
      <status>modified</status>
      <modifiedWord>签订</modifiedWord>
      <trackRevisions>false</trackRevisions>
    </reviewItem>
    <reviewItem>
      <errorID>9e4b3f18-3c41-4553-9f76-375d09de0eff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49E7514A</paraID>
      <start>4</start>
      <end>5</end>
      <status>unmodified</status>
      <modifiedWord/>
      <trackRevisions>false</trackRevisions>
    </reviewItem>
    <reviewItem>
      <errorID>25c06fe2-44be-4412-91df-4e021dd902b0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1734848D</paraID>
      <start>7</start>
      <end>8</end>
      <status>unmodified</status>
      <modifiedWord/>
      <trackRevisions>false</trackRevisions>
    </reviewItem>
    <reviewItem>
      <errorID>10154e44-4e6d-429c-aa07-df2577136a3b</errorID>
      <errorWord>后并</errorWord>
      <group>L1_Word</group>
      <groupName>字词问题</groupName>
      <ability>L2_Typo</ability>
      <abilityName>字词错误</abilityName>
      <candidateList>
        <item>后</item>
      </candidateList>
      <explain>❶君主的妻子：皇～｜～妃。❷古代称君主：商之先～。❸（Hòu）〈名〉姓。</explain>
      <paraID>1734848D</paraID>
      <start>12</start>
      <end>14</end>
      <status>unmodified</status>
      <modifiedWord/>
      <trackRevisions>false</trackRevisions>
    </reviewItem>
    <reviewItem>
      <errorID>aacb7d73-3681-4098-ad8c-39f96372093f</errorID>
      <errorWord>全额</errorWord>
      <group>L1_Word</group>
      <groupName>字词问题</groupName>
      <ability>L2_Typo</ability>
      <abilityName>字词错误</abilityName>
      <candidateList>
        <item>金额</item>
      </candidateList>
      <explain/>
      <paraID>1734848D</paraID>
      <start>31</start>
      <end>33</end>
      <status>unmodified</status>
      <modifiedWord/>
      <trackRevisions>false</trackRevisions>
    </reviewItem>
    <reviewItem>
      <errorID>79d75007-7d7a-4b76-b3e6-a7f3762a8afb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1734848D</paraID>
      <start>38</start>
      <end>39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77b03f-77b8-4df6-ac06-860c4813e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1146</Characters>
  <Lines>0</Lines>
  <Paragraphs>0</Paragraphs>
  <TotalTime>6899</TotalTime>
  <ScaleCrop>false</ScaleCrop>
  <LinksUpToDate>false</LinksUpToDate>
  <CharactersWithSpaces>1146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王怡欢</cp:lastModifiedBy>
  <dcterms:modified xsi:type="dcterms:W3CDTF">2026-06-09T02:08:47Z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1F69630B558644BBB351D129D510635A_13</vt:lpwstr>
  </property>
  <property fmtid="{D5CDD505-2E9C-101B-9397-08002B2CF9AE}" pid="4" name="KSOTemplateDocerSaveRecord">
    <vt:lpwstr>eyJoZGlkIjoiNjMzZWQxMjI4MGNhZmRjOTMwNWRmY2QyNWMxYTZkNDQiLCJ1c2VySWQiOiIxNzAyMjQ4MTAyIn0=</vt:lpwstr>
  </property>
</Properties>
</file>