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0AC69">
      <w:pPr>
        <w:rPr>
          <w:rFonts w:hint="eastAsia"/>
        </w:rPr>
      </w:pPr>
      <w:r>
        <w:rPr>
          <w:rFonts w:hint="eastAsia"/>
        </w:rPr>
        <w:t>附件一：采购内容</w:t>
      </w:r>
    </w:p>
    <w:p w14:paraId="493E2919">
      <w:pPr>
        <w:rPr>
          <w:rFonts w:hint="eastAsia"/>
        </w:rPr>
      </w:pPr>
      <w:r>
        <w:rPr>
          <w:rFonts w:hint="eastAsia"/>
        </w:rPr>
        <w:t>包一：重编程iPSC建系全流程试剂</w:t>
      </w:r>
    </w:p>
    <w:tbl>
      <w:tblPr>
        <w:tblStyle w:val="3"/>
        <w:tblW w:w="89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51"/>
        <w:gridCol w:w="1751"/>
        <w:gridCol w:w="1751"/>
        <w:gridCol w:w="1752"/>
        <w:gridCol w:w="1931"/>
      </w:tblGrid>
      <w:tr w14:paraId="7A876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54" w:hRule="atLeast"/>
        </w:trPr>
        <w:tc>
          <w:tcPr>
            <w:tcW w:w="1751" w:type="dxa"/>
          </w:tcPr>
          <w:p w14:paraId="1B67D965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序号</w:t>
            </w:r>
          </w:p>
        </w:tc>
        <w:tc>
          <w:tcPr>
            <w:tcW w:w="1751" w:type="dxa"/>
          </w:tcPr>
          <w:p w14:paraId="7BFB3371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试剂名称</w:t>
            </w:r>
          </w:p>
        </w:tc>
        <w:tc>
          <w:tcPr>
            <w:tcW w:w="1751" w:type="dxa"/>
          </w:tcPr>
          <w:p w14:paraId="7EDD61A0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规格</w:t>
            </w:r>
          </w:p>
        </w:tc>
        <w:tc>
          <w:tcPr>
            <w:tcW w:w="1752" w:type="dxa"/>
          </w:tcPr>
          <w:p w14:paraId="45E2F7B2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预计采购数量</w:t>
            </w:r>
          </w:p>
        </w:tc>
        <w:tc>
          <w:tcPr>
            <w:tcW w:w="1931" w:type="dxa"/>
          </w:tcPr>
          <w:p w14:paraId="0FEF297A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核心技术指标要求</w:t>
            </w:r>
          </w:p>
        </w:tc>
      </w:tr>
      <w:tr w14:paraId="27403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98" w:hRule="atLeast"/>
        </w:trPr>
        <w:tc>
          <w:tcPr>
            <w:tcW w:w="1751" w:type="dxa"/>
          </w:tcPr>
          <w:p w14:paraId="42C045C2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751" w:type="dxa"/>
          </w:tcPr>
          <w:p w14:paraId="6779A74A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Erythroid Progenitor Reprogramming Kit</w:t>
            </w:r>
          </w:p>
        </w:tc>
        <w:tc>
          <w:tcPr>
            <w:tcW w:w="1751" w:type="dxa"/>
          </w:tcPr>
          <w:p w14:paraId="588A8E79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1 Kit</w:t>
            </w:r>
          </w:p>
        </w:tc>
        <w:tc>
          <w:tcPr>
            <w:tcW w:w="1752" w:type="dxa"/>
          </w:tcPr>
          <w:p w14:paraId="30917025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2 套</w:t>
            </w:r>
          </w:p>
        </w:tc>
        <w:tc>
          <w:tcPr>
            <w:tcW w:w="1931" w:type="dxa"/>
          </w:tcPr>
          <w:p w14:paraId="238E8BE8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适配人外周血红系祖细胞扩增，组分标准化，配套完整标准化操作SOP</w:t>
            </w:r>
          </w:p>
        </w:tc>
      </w:tr>
      <w:tr w14:paraId="6FDCE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76" w:hRule="atLeast"/>
        </w:trPr>
        <w:tc>
          <w:tcPr>
            <w:tcW w:w="1751" w:type="dxa"/>
          </w:tcPr>
          <w:p w14:paraId="2F3D87D1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751" w:type="dxa"/>
          </w:tcPr>
          <w:p w14:paraId="0C736651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无钙镁 D-PBS 缓冲液</w:t>
            </w:r>
          </w:p>
        </w:tc>
        <w:tc>
          <w:tcPr>
            <w:tcW w:w="1751" w:type="dxa"/>
          </w:tcPr>
          <w:p w14:paraId="0CD230F7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500mL / 瓶</w:t>
            </w:r>
          </w:p>
        </w:tc>
        <w:tc>
          <w:tcPr>
            <w:tcW w:w="1752" w:type="dxa"/>
          </w:tcPr>
          <w:p w14:paraId="3BC56B9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2 瓶</w:t>
            </w:r>
          </w:p>
        </w:tc>
        <w:tc>
          <w:tcPr>
            <w:tcW w:w="1931" w:type="dxa"/>
          </w:tcPr>
          <w:p w14:paraId="1E009956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缓冲体系稳定，适配造血祖细胞清洗分离操作</w:t>
            </w:r>
          </w:p>
        </w:tc>
      </w:tr>
      <w:tr w14:paraId="56C9E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98" w:hRule="atLeast"/>
        </w:trPr>
        <w:tc>
          <w:tcPr>
            <w:tcW w:w="1751" w:type="dxa"/>
          </w:tcPr>
          <w:p w14:paraId="001ABF36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751" w:type="dxa"/>
          </w:tcPr>
          <w:p w14:paraId="03EC3CB0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RoboSep™免疫分选缓冲液</w:t>
            </w:r>
          </w:p>
        </w:tc>
        <w:tc>
          <w:tcPr>
            <w:tcW w:w="1751" w:type="dxa"/>
          </w:tcPr>
          <w:p w14:paraId="0CBC3C17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250mL / 瓶</w:t>
            </w:r>
          </w:p>
        </w:tc>
        <w:tc>
          <w:tcPr>
            <w:tcW w:w="1752" w:type="dxa"/>
          </w:tcPr>
          <w:p w14:paraId="1972D787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2 瓶</w:t>
            </w:r>
          </w:p>
        </w:tc>
        <w:tc>
          <w:tcPr>
            <w:tcW w:w="1931" w:type="dxa"/>
          </w:tcPr>
          <w:p w14:paraId="1E4183C9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缓冲体系恒定，不损伤原代造血细胞活性，适配基质胶的稀释配制</w:t>
            </w:r>
          </w:p>
        </w:tc>
      </w:tr>
      <w:tr w14:paraId="59742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98" w:hRule="atLeast"/>
        </w:trPr>
        <w:tc>
          <w:tcPr>
            <w:tcW w:w="1751" w:type="dxa"/>
          </w:tcPr>
          <w:p w14:paraId="3A239953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751" w:type="dxa"/>
          </w:tcPr>
          <w:p w14:paraId="4772F998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含 15mM HEPES DMEM/F12基础培养基</w:t>
            </w:r>
          </w:p>
        </w:tc>
        <w:tc>
          <w:tcPr>
            <w:tcW w:w="1751" w:type="dxa"/>
          </w:tcPr>
          <w:p w14:paraId="657F74E0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500mL / 瓶</w:t>
            </w:r>
          </w:p>
        </w:tc>
        <w:tc>
          <w:tcPr>
            <w:tcW w:w="1752" w:type="dxa"/>
          </w:tcPr>
          <w:p w14:paraId="5AFBE732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2 瓶</w:t>
            </w:r>
          </w:p>
        </w:tc>
        <w:tc>
          <w:tcPr>
            <w:tcW w:w="1931" w:type="dxa"/>
          </w:tcPr>
          <w:p w14:paraId="6347E20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缓冲体系恒定，理化指标批次统一，适配基质胶的稀释配制。</w:t>
            </w:r>
          </w:p>
        </w:tc>
      </w:tr>
      <w:tr w14:paraId="07F95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265" w:hRule="atLeast"/>
        </w:trPr>
        <w:tc>
          <w:tcPr>
            <w:tcW w:w="1751" w:type="dxa"/>
          </w:tcPr>
          <w:p w14:paraId="667CC45D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751" w:type="dxa"/>
          </w:tcPr>
          <w:p w14:paraId="7B63FFD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Matrigel® hESC 级基质胶</w:t>
            </w:r>
          </w:p>
        </w:tc>
        <w:tc>
          <w:tcPr>
            <w:tcW w:w="1751" w:type="dxa"/>
          </w:tcPr>
          <w:p w14:paraId="394565E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5mL / 瓶</w:t>
            </w:r>
          </w:p>
        </w:tc>
        <w:tc>
          <w:tcPr>
            <w:tcW w:w="1752" w:type="dxa"/>
          </w:tcPr>
          <w:p w14:paraId="37F7FDF4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2 瓶</w:t>
            </w:r>
          </w:p>
        </w:tc>
        <w:tc>
          <w:tcPr>
            <w:tcW w:w="1931" w:type="dxa"/>
          </w:tcPr>
          <w:p w14:paraId="6D685002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通过人胚胎干细胞分化功能验证，无不明动物源杂质，适配无滋养层 iPSC 贴壁培养，附批次功能验证报告</w:t>
            </w:r>
          </w:p>
        </w:tc>
      </w:tr>
      <w:tr w14:paraId="0D40A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620" w:hRule="atLeast"/>
        </w:trPr>
        <w:tc>
          <w:tcPr>
            <w:tcW w:w="1751" w:type="dxa"/>
          </w:tcPr>
          <w:p w14:paraId="5BA57375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751" w:type="dxa"/>
          </w:tcPr>
          <w:p w14:paraId="7DEC7AD1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Epi5™游离质粒 iPSC 重编程试剂盒</w:t>
            </w:r>
          </w:p>
        </w:tc>
        <w:tc>
          <w:tcPr>
            <w:tcW w:w="1751" w:type="dxa"/>
          </w:tcPr>
          <w:p w14:paraId="5F3CAC27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1 Kit</w:t>
            </w:r>
          </w:p>
        </w:tc>
        <w:tc>
          <w:tcPr>
            <w:tcW w:w="1752" w:type="dxa"/>
          </w:tcPr>
          <w:p w14:paraId="19282D7D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2 套</w:t>
            </w:r>
          </w:p>
        </w:tc>
        <w:tc>
          <w:tcPr>
            <w:tcW w:w="1931" w:type="dxa"/>
          </w:tcPr>
          <w:p w14:paraId="04F9BFB8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非病毒载体，无基因组整合风险，重编程效率稳定，配套电转优化操作方案</w:t>
            </w:r>
          </w:p>
        </w:tc>
      </w:tr>
      <w:tr w14:paraId="72045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620" w:hRule="atLeast"/>
        </w:trPr>
        <w:tc>
          <w:tcPr>
            <w:tcW w:w="1751" w:type="dxa"/>
          </w:tcPr>
          <w:p w14:paraId="65C65492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751" w:type="dxa"/>
          </w:tcPr>
          <w:p w14:paraId="62CD8101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P3 原代细胞 4D 核转染试剂盒 L 型</w:t>
            </w:r>
          </w:p>
        </w:tc>
        <w:tc>
          <w:tcPr>
            <w:tcW w:w="1751" w:type="dxa"/>
          </w:tcPr>
          <w:p w14:paraId="5096B92D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24 次反应 / 套</w:t>
            </w:r>
          </w:p>
        </w:tc>
        <w:tc>
          <w:tcPr>
            <w:tcW w:w="1752" w:type="dxa"/>
          </w:tcPr>
          <w:p w14:paraId="4305DB91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2 套</w:t>
            </w:r>
          </w:p>
        </w:tc>
        <w:tc>
          <w:tcPr>
            <w:tcW w:w="1931" w:type="dxa"/>
          </w:tcPr>
          <w:p w14:paraId="4C9C326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适配造血原代细胞核转染，转染效率稳定，细胞凋亡率可控，兼容 4D 核转染设备</w:t>
            </w:r>
          </w:p>
        </w:tc>
      </w:tr>
      <w:tr w14:paraId="7E752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98" w:hRule="atLeast"/>
        </w:trPr>
        <w:tc>
          <w:tcPr>
            <w:tcW w:w="1751" w:type="dxa"/>
          </w:tcPr>
          <w:p w14:paraId="3045BE75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751" w:type="dxa"/>
          </w:tcPr>
          <w:p w14:paraId="36FB51ED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3% 乙酸 - 美蓝染色液</w:t>
            </w:r>
          </w:p>
        </w:tc>
        <w:tc>
          <w:tcPr>
            <w:tcW w:w="1751" w:type="dxa"/>
          </w:tcPr>
          <w:p w14:paraId="7D29C3CC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100mL / 瓶</w:t>
            </w:r>
          </w:p>
        </w:tc>
        <w:tc>
          <w:tcPr>
            <w:tcW w:w="1752" w:type="dxa"/>
          </w:tcPr>
          <w:p w14:paraId="2E783DE4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2 瓶</w:t>
            </w:r>
          </w:p>
        </w:tc>
        <w:tc>
          <w:tcPr>
            <w:tcW w:w="1931" w:type="dxa"/>
          </w:tcPr>
          <w:p w14:paraId="490C8F25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染色背景低，对细胞核染色计数准确，用于原代细胞计数质控</w:t>
            </w:r>
          </w:p>
        </w:tc>
      </w:tr>
      <w:tr w14:paraId="7C2AA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98" w:hRule="atLeast"/>
        </w:trPr>
        <w:tc>
          <w:tcPr>
            <w:tcW w:w="1751" w:type="dxa"/>
          </w:tcPr>
          <w:p w14:paraId="52C4A525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751" w:type="dxa"/>
          </w:tcPr>
          <w:p w14:paraId="7E5EFED6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Y-27632 二盐酸盐</w:t>
            </w:r>
          </w:p>
        </w:tc>
        <w:tc>
          <w:tcPr>
            <w:tcW w:w="1751" w:type="dxa"/>
          </w:tcPr>
          <w:p w14:paraId="66F0BB9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1mg / 支</w:t>
            </w:r>
          </w:p>
        </w:tc>
        <w:tc>
          <w:tcPr>
            <w:tcW w:w="1752" w:type="dxa"/>
          </w:tcPr>
          <w:p w14:paraId="2EBD9AEC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2 支</w:t>
            </w:r>
          </w:p>
        </w:tc>
        <w:tc>
          <w:tcPr>
            <w:tcW w:w="1931" w:type="dxa"/>
          </w:tcPr>
          <w:p w14:paraId="2654B60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纯度≥98%，活性稳定，有效抑制干细胞解离凋亡，批次差异小</w:t>
            </w:r>
          </w:p>
        </w:tc>
      </w:tr>
      <w:tr w14:paraId="35FE9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620" w:hRule="atLeast"/>
        </w:trPr>
        <w:tc>
          <w:tcPr>
            <w:tcW w:w="1751" w:type="dxa"/>
          </w:tcPr>
          <w:p w14:paraId="3600D0B8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751" w:type="dxa"/>
          </w:tcPr>
          <w:p w14:paraId="612055E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cGMP 级 mTeSR1 干细胞完全培养基</w:t>
            </w:r>
          </w:p>
        </w:tc>
        <w:tc>
          <w:tcPr>
            <w:tcW w:w="1751" w:type="dxa"/>
          </w:tcPr>
          <w:p w14:paraId="50641D0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1 Kit</w:t>
            </w:r>
          </w:p>
        </w:tc>
        <w:tc>
          <w:tcPr>
            <w:tcW w:w="1752" w:type="dxa"/>
          </w:tcPr>
          <w:p w14:paraId="35E29825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2 套</w:t>
            </w:r>
          </w:p>
        </w:tc>
        <w:tc>
          <w:tcPr>
            <w:tcW w:w="1931" w:type="dxa"/>
          </w:tcPr>
          <w:p w14:paraId="3EFD3280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符合 cGMP 生产质控标准，FDA主文件可用，无异种动物源成分，长期维持 iPSC 干性</w:t>
            </w:r>
          </w:p>
        </w:tc>
      </w:tr>
      <w:tr w14:paraId="1FAED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620" w:hRule="atLeast"/>
        </w:trPr>
        <w:tc>
          <w:tcPr>
            <w:tcW w:w="1751" w:type="dxa"/>
          </w:tcPr>
          <w:p w14:paraId="1E46267A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1751" w:type="dxa"/>
          </w:tcPr>
          <w:p w14:paraId="7A1BF6E7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cGMP 温和细胞解离试剂</w:t>
            </w:r>
          </w:p>
        </w:tc>
        <w:tc>
          <w:tcPr>
            <w:tcW w:w="1751" w:type="dxa"/>
          </w:tcPr>
          <w:p w14:paraId="665A260F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100mL / 瓶</w:t>
            </w:r>
          </w:p>
        </w:tc>
        <w:tc>
          <w:tcPr>
            <w:tcW w:w="1752" w:type="dxa"/>
          </w:tcPr>
          <w:p w14:paraId="2A67FFD5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2 瓶</w:t>
            </w:r>
          </w:p>
        </w:tc>
        <w:tc>
          <w:tcPr>
            <w:tcW w:w="1931" w:type="dxa"/>
          </w:tcPr>
          <w:p w14:paraId="496D56F4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非酶体系解离体系，低损伤，适配 iPSC 克隆解离，cGMP 体系认证，批次稳定</w:t>
            </w:r>
          </w:p>
        </w:tc>
      </w:tr>
      <w:tr w14:paraId="77E74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309" w:hRule="atLeast"/>
        </w:trPr>
        <w:tc>
          <w:tcPr>
            <w:tcW w:w="1751" w:type="dxa"/>
          </w:tcPr>
          <w:p w14:paraId="76A0FDA4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1751" w:type="dxa"/>
          </w:tcPr>
          <w:p w14:paraId="17F1988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cGMP 级 ReLeSR 干细胞传代试剂</w:t>
            </w:r>
          </w:p>
        </w:tc>
        <w:tc>
          <w:tcPr>
            <w:tcW w:w="1751" w:type="dxa"/>
          </w:tcPr>
          <w:p w14:paraId="4B8BA8A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100mL / 瓶</w:t>
            </w:r>
          </w:p>
        </w:tc>
        <w:tc>
          <w:tcPr>
            <w:tcW w:w="1752" w:type="dxa"/>
          </w:tcPr>
          <w:p w14:paraId="0B2534AB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2 瓶</w:t>
            </w:r>
          </w:p>
        </w:tc>
        <w:tc>
          <w:tcPr>
            <w:tcW w:w="1931" w:type="dxa"/>
          </w:tcPr>
          <w:p w14:paraId="200D969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适配 iPSC 团块克隆传代，保护iPSC活性，无细胞毒性残留</w:t>
            </w:r>
          </w:p>
        </w:tc>
      </w:tr>
    </w:tbl>
    <w:p w14:paraId="18F22C19"/>
    <w:p w14:paraId="68504ABE"/>
    <w:p w14:paraId="48FA02BF">
      <w:pPr>
        <w:rPr>
          <w:rFonts w:hint="eastAsia"/>
        </w:rPr>
      </w:pPr>
      <w:r>
        <w:rPr>
          <w:rFonts w:hint="eastAsia"/>
        </w:rPr>
        <w:t>包二：多组织生物样本玻璃化冻存、复苏试剂盒</w:t>
      </w:r>
    </w:p>
    <w:tbl>
      <w:tblPr>
        <w:tblStyle w:val="3"/>
        <w:tblW w:w="8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39"/>
        <w:gridCol w:w="1739"/>
        <w:gridCol w:w="1739"/>
        <w:gridCol w:w="1740"/>
        <w:gridCol w:w="1740"/>
      </w:tblGrid>
      <w:tr w14:paraId="38FC1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</w:trPr>
        <w:tc>
          <w:tcPr>
            <w:tcW w:w="1739" w:type="dxa"/>
          </w:tcPr>
          <w:p w14:paraId="3C24658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序号</w:t>
            </w:r>
          </w:p>
        </w:tc>
        <w:tc>
          <w:tcPr>
            <w:tcW w:w="1739" w:type="dxa"/>
          </w:tcPr>
          <w:p w14:paraId="738BA6F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试剂盒名称</w:t>
            </w:r>
          </w:p>
        </w:tc>
        <w:tc>
          <w:tcPr>
            <w:tcW w:w="1739" w:type="dxa"/>
          </w:tcPr>
          <w:p w14:paraId="1C1350C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规格</w:t>
            </w:r>
          </w:p>
        </w:tc>
        <w:tc>
          <w:tcPr>
            <w:tcW w:w="1740" w:type="dxa"/>
          </w:tcPr>
          <w:p w14:paraId="3B56058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预计采购数量</w:t>
            </w:r>
          </w:p>
        </w:tc>
        <w:tc>
          <w:tcPr>
            <w:tcW w:w="1740" w:type="dxa"/>
          </w:tcPr>
          <w:p w14:paraId="6DAFF63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核心技术指标要求</w:t>
            </w:r>
          </w:p>
        </w:tc>
      </w:tr>
      <w:tr w14:paraId="704FB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49" w:hRule="atLeast"/>
        </w:trPr>
        <w:tc>
          <w:tcPr>
            <w:tcW w:w="1739" w:type="dxa"/>
          </w:tcPr>
          <w:p w14:paraId="0538567D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739" w:type="dxa"/>
          </w:tcPr>
          <w:p w14:paraId="1C43719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脑组织玻璃化冻存试剂盒</w:t>
            </w:r>
          </w:p>
        </w:tc>
        <w:tc>
          <w:tcPr>
            <w:tcW w:w="1739" w:type="dxa"/>
          </w:tcPr>
          <w:p w14:paraId="69A8B8C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280mL / 盒</w:t>
            </w:r>
          </w:p>
        </w:tc>
        <w:tc>
          <w:tcPr>
            <w:tcW w:w="1740" w:type="dxa"/>
          </w:tcPr>
          <w:p w14:paraId="63E7C50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2 盒</w:t>
            </w:r>
          </w:p>
        </w:tc>
        <w:tc>
          <w:tcPr>
            <w:tcW w:w="1740" w:type="dxa"/>
          </w:tcPr>
          <w:p w14:paraId="74EDD80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适配完整脑组织、神经活检标本，复苏后神经元活性留存稳定</w:t>
            </w:r>
          </w:p>
        </w:tc>
      </w:tr>
      <w:tr w14:paraId="04FD1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684" w:hRule="atLeast"/>
        </w:trPr>
        <w:tc>
          <w:tcPr>
            <w:tcW w:w="1739" w:type="dxa"/>
          </w:tcPr>
          <w:p w14:paraId="0C59E960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739" w:type="dxa"/>
          </w:tcPr>
          <w:p w14:paraId="4E569A0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脑组织玻璃化复苏试剂盒</w:t>
            </w:r>
          </w:p>
        </w:tc>
        <w:tc>
          <w:tcPr>
            <w:tcW w:w="1739" w:type="dxa"/>
          </w:tcPr>
          <w:p w14:paraId="6D4AF44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190mL / 盒</w:t>
            </w:r>
          </w:p>
        </w:tc>
        <w:tc>
          <w:tcPr>
            <w:tcW w:w="1740" w:type="dxa"/>
          </w:tcPr>
          <w:p w14:paraId="2A4A98B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2 盒</w:t>
            </w:r>
          </w:p>
        </w:tc>
        <w:tc>
          <w:tcPr>
            <w:tcW w:w="1740" w:type="dxa"/>
          </w:tcPr>
          <w:p w14:paraId="2307069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低渗梯度洗脱体系，快速清除冻存保护剂，规避神经细胞水肿坏死</w:t>
            </w:r>
          </w:p>
        </w:tc>
      </w:tr>
      <w:tr w14:paraId="662C0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49" w:hRule="atLeast"/>
        </w:trPr>
        <w:tc>
          <w:tcPr>
            <w:tcW w:w="1739" w:type="dxa"/>
          </w:tcPr>
          <w:p w14:paraId="4A5FC736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739" w:type="dxa"/>
          </w:tcPr>
          <w:p w14:paraId="6B64194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肝组织玻璃化冻存试剂盒</w:t>
            </w:r>
          </w:p>
        </w:tc>
        <w:tc>
          <w:tcPr>
            <w:tcW w:w="1739" w:type="dxa"/>
          </w:tcPr>
          <w:p w14:paraId="378B0EE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270mL / 盒</w:t>
            </w:r>
          </w:p>
        </w:tc>
        <w:tc>
          <w:tcPr>
            <w:tcW w:w="1740" w:type="dxa"/>
          </w:tcPr>
          <w:p w14:paraId="78D3D6C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3 盒</w:t>
            </w:r>
          </w:p>
        </w:tc>
        <w:tc>
          <w:tcPr>
            <w:tcW w:w="1740" w:type="dxa"/>
          </w:tcPr>
          <w:p w14:paraId="5490A3F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适配肝叶、肝穿刺微小标本，肝组织长期活性保存</w:t>
            </w:r>
          </w:p>
        </w:tc>
      </w:tr>
      <w:tr w14:paraId="378F4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49" w:hRule="atLeast"/>
        </w:trPr>
        <w:tc>
          <w:tcPr>
            <w:tcW w:w="1739" w:type="dxa"/>
          </w:tcPr>
          <w:p w14:paraId="10A3D10C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739" w:type="dxa"/>
          </w:tcPr>
          <w:p w14:paraId="34ACC3A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肝组织玻璃化复苏试剂盒</w:t>
            </w:r>
          </w:p>
        </w:tc>
        <w:tc>
          <w:tcPr>
            <w:tcW w:w="1739" w:type="dxa"/>
          </w:tcPr>
          <w:p w14:paraId="43C8616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190mL / 盒</w:t>
            </w:r>
          </w:p>
        </w:tc>
        <w:tc>
          <w:tcPr>
            <w:tcW w:w="1740" w:type="dxa"/>
          </w:tcPr>
          <w:p w14:paraId="233BADC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3 盒</w:t>
            </w:r>
          </w:p>
        </w:tc>
        <w:tc>
          <w:tcPr>
            <w:tcW w:w="1740" w:type="dxa"/>
          </w:tcPr>
          <w:p w14:paraId="79FEF09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降低组织氧化应激损伤，适配原代肝细胞分离、病理染色检测</w:t>
            </w:r>
          </w:p>
        </w:tc>
      </w:tr>
      <w:tr w14:paraId="268A0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14" w:hRule="atLeast"/>
        </w:trPr>
        <w:tc>
          <w:tcPr>
            <w:tcW w:w="1739" w:type="dxa"/>
          </w:tcPr>
          <w:p w14:paraId="1C4CBB40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739" w:type="dxa"/>
          </w:tcPr>
          <w:p w14:paraId="696E683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肺组织玻璃化冻存试剂盒</w:t>
            </w:r>
          </w:p>
        </w:tc>
        <w:tc>
          <w:tcPr>
            <w:tcW w:w="1739" w:type="dxa"/>
          </w:tcPr>
          <w:p w14:paraId="69D08CB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195mL / 盒</w:t>
            </w:r>
          </w:p>
        </w:tc>
        <w:tc>
          <w:tcPr>
            <w:tcW w:w="1740" w:type="dxa"/>
          </w:tcPr>
          <w:p w14:paraId="695DA29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2 盒</w:t>
            </w:r>
          </w:p>
        </w:tc>
        <w:tc>
          <w:tcPr>
            <w:tcW w:w="1740" w:type="dxa"/>
          </w:tcPr>
          <w:p w14:paraId="6FC308E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适配肺活检、完整肺叶组织，肺组织长期保藏稳定</w:t>
            </w:r>
          </w:p>
        </w:tc>
      </w:tr>
      <w:tr w14:paraId="764D7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684" w:hRule="atLeast"/>
        </w:trPr>
        <w:tc>
          <w:tcPr>
            <w:tcW w:w="1739" w:type="dxa"/>
          </w:tcPr>
          <w:p w14:paraId="7CFF771D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739" w:type="dxa"/>
          </w:tcPr>
          <w:p w14:paraId="640F7CE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肺组织玻璃化复苏试剂盒</w:t>
            </w:r>
          </w:p>
        </w:tc>
        <w:tc>
          <w:tcPr>
            <w:tcW w:w="1739" w:type="dxa"/>
          </w:tcPr>
          <w:p w14:paraId="5C03568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155mL / 盒</w:t>
            </w:r>
          </w:p>
        </w:tc>
        <w:tc>
          <w:tcPr>
            <w:tcW w:w="1740" w:type="dxa"/>
          </w:tcPr>
          <w:p w14:paraId="1273F106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2 盒</w:t>
            </w:r>
          </w:p>
        </w:tc>
        <w:tc>
          <w:tcPr>
            <w:tcW w:w="1740" w:type="dxa"/>
          </w:tcPr>
          <w:p w14:paraId="30DF9BC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pH 恒定缓冲体系，保护肺组织气血屏障完整，支持类器官二次培养</w:t>
            </w:r>
          </w:p>
        </w:tc>
      </w:tr>
      <w:tr w14:paraId="79756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349" w:hRule="atLeast"/>
        </w:trPr>
        <w:tc>
          <w:tcPr>
            <w:tcW w:w="1739" w:type="dxa"/>
          </w:tcPr>
          <w:p w14:paraId="55FC1F86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739" w:type="dxa"/>
          </w:tcPr>
          <w:p w14:paraId="5B09434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胃组织玻璃化冻存试剂盒</w:t>
            </w:r>
          </w:p>
        </w:tc>
        <w:tc>
          <w:tcPr>
            <w:tcW w:w="1739" w:type="dxa"/>
          </w:tcPr>
          <w:p w14:paraId="6863162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215mL / 盒</w:t>
            </w:r>
          </w:p>
        </w:tc>
        <w:tc>
          <w:tcPr>
            <w:tcW w:w="1740" w:type="dxa"/>
          </w:tcPr>
          <w:p w14:paraId="488FA2C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2 盒</w:t>
            </w:r>
          </w:p>
        </w:tc>
        <w:tc>
          <w:tcPr>
            <w:tcW w:w="1740" w:type="dxa"/>
          </w:tcPr>
          <w:p w14:paraId="62F0925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适配胃癌手术标本、胃黏膜活检，肿瘤组织长期活性保存</w:t>
            </w:r>
          </w:p>
        </w:tc>
      </w:tr>
      <w:tr w14:paraId="023A9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14" w:hRule="atLeast"/>
        </w:trPr>
        <w:tc>
          <w:tcPr>
            <w:tcW w:w="1739" w:type="dxa"/>
          </w:tcPr>
          <w:p w14:paraId="468D6D70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739" w:type="dxa"/>
          </w:tcPr>
          <w:p w14:paraId="1140DDD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胃组织玻璃化复苏试剂盒</w:t>
            </w:r>
          </w:p>
        </w:tc>
        <w:tc>
          <w:tcPr>
            <w:tcW w:w="1739" w:type="dxa"/>
          </w:tcPr>
          <w:p w14:paraId="00A7BC7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170mL / 盒</w:t>
            </w:r>
          </w:p>
        </w:tc>
        <w:tc>
          <w:tcPr>
            <w:tcW w:w="1740" w:type="dxa"/>
          </w:tcPr>
          <w:p w14:paraId="48728FA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2 盒</w:t>
            </w:r>
          </w:p>
        </w:tc>
        <w:tc>
          <w:tcPr>
            <w:tcW w:w="1740" w:type="dxa"/>
          </w:tcPr>
          <w:p w14:paraId="70D80A0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温和洗脱配方，适配病理检测与原代建系</w:t>
            </w:r>
          </w:p>
        </w:tc>
      </w:tr>
      <w:tr w14:paraId="159BA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49" w:hRule="atLeast"/>
        </w:trPr>
        <w:tc>
          <w:tcPr>
            <w:tcW w:w="1739" w:type="dxa"/>
          </w:tcPr>
          <w:p w14:paraId="21F6B243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739" w:type="dxa"/>
          </w:tcPr>
          <w:p w14:paraId="0788602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肠组织玻璃化冻存试剂盒</w:t>
            </w:r>
          </w:p>
        </w:tc>
        <w:tc>
          <w:tcPr>
            <w:tcW w:w="1739" w:type="dxa"/>
          </w:tcPr>
          <w:p w14:paraId="54A31DC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220mL / 盒</w:t>
            </w:r>
          </w:p>
        </w:tc>
        <w:tc>
          <w:tcPr>
            <w:tcW w:w="1740" w:type="dxa"/>
          </w:tcPr>
          <w:p w14:paraId="01C9A75F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5 盒</w:t>
            </w:r>
          </w:p>
        </w:tc>
        <w:tc>
          <w:tcPr>
            <w:tcW w:w="1740" w:type="dxa"/>
          </w:tcPr>
          <w:p w14:paraId="712AA94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适配结直肠肿瘤、肠道黏膜活检，肠道组织长期稳定保存</w:t>
            </w:r>
          </w:p>
        </w:tc>
      </w:tr>
      <w:tr w14:paraId="11425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84" w:hRule="atLeast"/>
        </w:trPr>
        <w:tc>
          <w:tcPr>
            <w:tcW w:w="1739" w:type="dxa"/>
          </w:tcPr>
          <w:p w14:paraId="75C51891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739" w:type="dxa"/>
          </w:tcPr>
          <w:p w14:paraId="34FC9B0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肠组织玻璃化复苏试剂盒</w:t>
            </w:r>
          </w:p>
        </w:tc>
        <w:tc>
          <w:tcPr>
            <w:tcW w:w="1739" w:type="dxa"/>
          </w:tcPr>
          <w:p w14:paraId="47BA29C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170mL / 盒</w:t>
            </w:r>
          </w:p>
        </w:tc>
        <w:tc>
          <w:tcPr>
            <w:tcW w:w="1740" w:type="dxa"/>
          </w:tcPr>
          <w:p w14:paraId="48B9FE8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5 盒</w:t>
            </w:r>
          </w:p>
        </w:tc>
        <w:tc>
          <w:tcPr>
            <w:tcW w:w="1740" w:type="dxa"/>
          </w:tcPr>
          <w:p w14:paraId="6290EA7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快速置换冻存保护剂，降低肠道组织氧化损伤，支撑肠道类器官构建</w:t>
            </w:r>
          </w:p>
        </w:tc>
      </w:tr>
      <w:tr w14:paraId="7DB9E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84" w:hRule="atLeast"/>
        </w:trPr>
        <w:tc>
          <w:tcPr>
            <w:tcW w:w="1739" w:type="dxa"/>
          </w:tcPr>
          <w:p w14:paraId="4329BC3D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1739" w:type="dxa"/>
          </w:tcPr>
          <w:p w14:paraId="1F71257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肾组织玻璃化冻存试剂盒</w:t>
            </w:r>
          </w:p>
        </w:tc>
        <w:tc>
          <w:tcPr>
            <w:tcW w:w="1739" w:type="dxa"/>
          </w:tcPr>
          <w:p w14:paraId="31D1E2E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180mL / 盒</w:t>
            </w:r>
          </w:p>
        </w:tc>
        <w:tc>
          <w:tcPr>
            <w:tcW w:w="1740" w:type="dxa"/>
          </w:tcPr>
          <w:p w14:paraId="3DA7646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2 盒</w:t>
            </w:r>
          </w:p>
        </w:tc>
        <w:tc>
          <w:tcPr>
            <w:tcW w:w="1740" w:type="dxa"/>
          </w:tcPr>
          <w:p w14:paraId="71A9350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适配肾穿刺标本、完整肾组织，肾小球、肾小管细胞结构完整留存</w:t>
            </w:r>
          </w:p>
        </w:tc>
      </w:tr>
      <w:tr w14:paraId="120C3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49" w:hRule="atLeast"/>
        </w:trPr>
        <w:tc>
          <w:tcPr>
            <w:tcW w:w="1739" w:type="dxa"/>
          </w:tcPr>
          <w:p w14:paraId="5FD4EF88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1739" w:type="dxa"/>
          </w:tcPr>
          <w:p w14:paraId="5AD41C6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肾组织玻璃化复苏试剂盒</w:t>
            </w:r>
          </w:p>
        </w:tc>
        <w:tc>
          <w:tcPr>
            <w:tcW w:w="1739" w:type="dxa"/>
          </w:tcPr>
          <w:p w14:paraId="79E419D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155mL / 盒</w:t>
            </w:r>
          </w:p>
        </w:tc>
        <w:tc>
          <w:tcPr>
            <w:tcW w:w="1740" w:type="dxa"/>
          </w:tcPr>
          <w:p w14:paraId="147F010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2 盒</w:t>
            </w:r>
          </w:p>
        </w:tc>
        <w:tc>
          <w:tcPr>
            <w:tcW w:w="1740" w:type="dxa"/>
          </w:tcPr>
          <w:p w14:paraId="3FB9AF6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低毒复苏配方，避免肾实质细胞坏死，适配肾功能体外功能实验</w:t>
            </w:r>
          </w:p>
        </w:tc>
      </w:tr>
      <w:tr w14:paraId="3F1FB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349" w:hRule="atLeast"/>
        </w:trPr>
        <w:tc>
          <w:tcPr>
            <w:tcW w:w="1739" w:type="dxa"/>
          </w:tcPr>
          <w:p w14:paraId="46C27A35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1739" w:type="dxa"/>
          </w:tcPr>
          <w:p w14:paraId="78D6C97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卵巢组织玻璃化冻存试剂盒</w:t>
            </w:r>
          </w:p>
        </w:tc>
        <w:tc>
          <w:tcPr>
            <w:tcW w:w="1739" w:type="dxa"/>
          </w:tcPr>
          <w:p w14:paraId="132ED25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285mL / 盒</w:t>
            </w:r>
          </w:p>
        </w:tc>
        <w:tc>
          <w:tcPr>
            <w:tcW w:w="1740" w:type="dxa"/>
          </w:tcPr>
          <w:p w14:paraId="1E4E638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3 盒</w:t>
            </w:r>
          </w:p>
        </w:tc>
        <w:tc>
          <w:tcPr>
            <w:tcW w:w="1740" w:type="dxa"/>
          </w:tcPr>
          <w:p w14:paraId="07AA597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适配卵巢组织保存，卵泡复苏存活率符合科研标准</w:t>
            </w:r>
          </w:p>
        </w:tc>
      </w:tr>
      <w:tr w14:paraId="164D5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349" w:hRule="atLeast"/>
        </w:trPr>
        <w:tc>
          <w:tcPr>
            <w:tcW w:w="1739" w:type="dxa"/>
          </w:tcPr>
          <w:p w14:paraId="4AA0E071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1739" w:type="dxa"/>
          </w:tcPr>
          <w:p w14:paraId="7201F57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卵巢组织玻璃化复苏试剂盒</w:t>
            </w:r>
          </w:p>
        </w:tc>
        <w:tc>
          <w:tcPr>
            <w:tcW w:w="1739" w:type="dxa"/>
          </w:tcPr>
          <w:p w14:paraId="5FBC2FD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200mL / 盒</w:t>
            </w:r>
          </w:p>
        </w:tc>
        <w:tc>
          <w:tcPr>
            <w:tcW w:w="1740" w:type="dxa"/>
          </w:tcPr>
          <w:p w14:paraId="1E1C17A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3 盒</w:t>
            </w:r>
          </w:p>
        </w:tc>
        <w:tc>
          <w:tcPr>
            <w:tcW w:w="1740" w:type="dxa"/>
          </w:tcPr>
          <w:p w14:paraId="626229E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梯度稀释保护剂，维持卵泡完整结构，服务生殖相关机制研究</w:t>
            </w:r>
          </w:p>
        </w:tc>
      </w:tr>
      <w:tr w14:paraId="0AB9D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684" w:hRule="atLeast"/>
        </w:trPr>
        <w:tc>
          <w:tcPr>
            <w:tcW w:w="1739" w:type="dxa"/>
          </w:tcPr>
          <w:p w14:paraId="4B5C01B6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1739" w:type="dxa"/>
          </w:tcPr>
          <w:p w14:paraId="1F31454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肿瘤类器官玻璃化冻存试剂盒</w:t>
            </w:r>
          </w:p>
        </w:tc>
        <w:tc>
          <w:tcPr>
            <w:tcW w:w="1739" w:type="dxa"/>
          </w:tcPr>
          <w:p w14:paraId="2A0E8BD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230mL / 盒</w:t>
            </w:r>
          </w:p>
        </w:tc>
        <w:tc>
          <w:tcPr>
            <w:tcW w:w="1740" w:type="dxa"/>
          </w:tcPr>
          <w:p w14:paraId="2AFE35D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3 盒</w:t>
            </w:r>
          </w:p>
        </w:tc>
        <w:tc>
          <w:tcPr>
            <w:tcW w:w="1740" w:type="dxa"/>
          </w:tcPr>
          <w:p w14:paraId="1C6577E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适配三维球形类器官整体冻存，防止球体碎裂，复苏后增殖分化能力无衰减</w:t>
            </w:r>
          </w:p>
        </w:tc>
      </w:tr>
      <w:tr w14:paraId="7EF48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695" w:hRule="atLeast"/>
        </w:trPr>
        <w:tc>
          <w:tcPr>
            <w:tcW w:w="1739" w:type="dxa"/>
          </w:tcPr>
          <w:p w14:paraId="5A5E6077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1739" w:type="dxa"/>
          </w:tcPr>
          <w:p w14:paraId="175AA05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肿瘤类器官玻璃化复苏试剂盒</w:t>
            </w:r>
          </w:p>
        </w:tc>
        <w:tc>
          <w:tcPr>
            <w:tcW w:w="1739" w:type="dxa"/>
          </w:tcPr>
          <w:p w14:paraId="48AB295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170mL / 盒</w:t>
            </w:r>
          </w:p>
        </w:tc>
        <w:tc>
          <w:tcPr>
            <w:tcW w:w="1740" w:type="dxa"/>
          </w:tcPr>
          <w:p w14:paraId="3212029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3 盒</w:t>
            </w:r>
          </w:p>
        </w:tc>
        <w:tc>
          <w:tcPr>
            <w:tcW w:w="1740" w:type="dxa"/>
          </w:tcPr>
          <w:p w14:paraId="6D0DAC5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低损伤复苏体系，类器官贴壁、扩增性能稳定，适配高通量药物筛选</w:t>
            </w:r>
          </w:p>
        </w:tc>
      </w:tr>
    </w:tbl>
    <w:p w14:paraId="5AED79FF">
      <w:pPr>
        <w:rPr>
          <w:rFonts w:hint="eastAsia"/>
        </w:rPr>
      </w:pPr>
    </w:p>
    <w:p w14:paraId="2C047C94">
      <w:pPr>
        <w:rPr>
          <w:rFonts w:hint="eastAsia"/>
        </w:rPr>
      </w:pPr>
      <w:r>
        <w:rPr>
          <w:rFonts w:hint="eastAsia"/>
        </w:rPr>
        <w:t>包三：肿瘤类器官基质胶</w:t>
      </w:r>
    </w:p>
    <w:tbl>
      <w:tblPr>
        <w:tblStyle w:val="3"/>
        <w:tblW w:w="8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39"/>
        <w:gridCol w:w="1739"/>
        <w:gridCol w:w="1739"/>
        <w:gridCol w:w="1740"/>
        <w:gridCol w:w="1740"/>
      </w:tblGrid>
      <w:tr w14:paraId="6FD0E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52" w:hRule="atLeast"/>
        </w:trPr>
        <w:tc>
          <w:tcPr>
            <w:tcW w:w="1739" w:type="dxa"/>
          </w:tcPr>
          <w:p w14:paraId="593A72DF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序号</w:t>
            </w:r>
          </w:p>
        </w:tc>
        <w:tc>
          <w:tcPr>
            <w:tcW w:w="1739" w:type="dxa"/>
          </w:tcPr>
          <w:p w14:paraId="5B78178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产品名称</w:t>
            </w:r>
          </w:p>
        </w:tc>
        <w:tc>
          <w:tcPr>
            <w:tcW w:w="1739" w:type="dxa"/>
          </w:tcPr>
          <w:p w14:paraId="7E66BD1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规格</w:t>
            </w:r>
          </w:p>
        </w:tc>
        <w:tc>
          <w:tcPr>
            <w:tcW w:w="1740" w:type="dxa"/>
          </w:tcPr>
          <w:p w14:paraId="769680C6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预计采购数量</w:t>
            </w:r>
          </w:p>
        </w:tc>
        <w:tc>
          <w:tcPr>
            <w:tcW w:w="1740" w:type="dxa"/>
          </w:tcPr>
          <w:p w14:paraId="7C7DC4A0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核心技术指标要求</w:t>
            </w:r>
          </w:p>
        </w:tc>
      </w:tr>
      <w:tr w14:paraId="3ABEF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909" w:hRule="atLeast"/>
        </w:trPr>
        <w:tc>
          <w:tcPr>
            <w:tcW w:w="1739" w:type="dxa"/>
          </w:tcPr>
          <w:p w14:paraId="3607E020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739" w:type="dxa"/>
          </w:tcPr>
          <w:p w14:paraId="6C6A4BD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肿瘤类器官基质胶 </w:t>
            </w:r>
          </w:p>
        </w:tc>
        <w:tc>
          <w:tcPr>
            <w:tcW w:w="1739" w:type="dxa"/>
          </w:tcPr>
          <w:p w14:paraId="0BDC18A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10mL/ 瓶</w:t>
            </w:r>
          </w:p>
        </w:tc>
        <w:tc>
          <w:tcPr>
            <w:tcW w:w="1740" w:type="dxa"/>
          </w:tcPr>
          <w:p w14:paraId="204EA6F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12 瓶</w:t>
            </w:r>
          </w:p>
        </w:tc>
        <w:tc>
          <w:tcPr>
            <w:tcW w:w="1740" w:type="dxa"/>
          </w:tcPr>
          <w:p w14:paraId="6CA9AC2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适配多实体肿瘤三维成球培养，无支原体、细菌、外源病毒污染；批间蛋白浓度波动≤10%；低温液态储存，37℃快速凝胶成型，无明显细胞毒性</w:t>
            </w:r>
          </w:p>
        </w:tc>
      </w:tr>
    </w:tbl>
    <w:p w14:paraId="6F23F9C2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111123"/>
    <w:rsid w:val="3311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2026-07-29T07:48:00Z</dcterms:created>
  <dc:creator>WPS_1664416089</dc:creator>
  <cp:lastModifiedBy>WPS_1664416089</cp:lastModifiedBy>
  <dcterms:modified xsi:type="dcterms:W3CDTF">2026-07-29T08:16:09Z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860F466B8FF343188A22465FFC6982EC_11</vt:lpwstr>
  </property>
  <property fmtid="{D5CDD505-2E9C-101B-9397-08002B2CF9AE}" pid="4" name="KSOTemplateDocerSaveRecord">
    <vt:lpwstr>eyJoZGlkIjoiMWNlNzZmMWVjYjhiM2U2MjVjMTU0NGMzYWE5NmQ3OGYiLCJ1c2VySWQiOiIxNDIxMTIyODE3In0=</vt:lpwstr>
  </property>
</Properties>
</file>